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88" w:rsidRPr="00760DEE" w:rsidRDefault="00794A88" w:rsidP="00794A88">
      <w:pPr>
        <w:autoSpaceDE w:val="0"/>
        <w:autoSpaceDN w:val="0"/>
        <w:adjustRightInd w:val="0"/>
        <w:spacing w:after="0" w:line="240" w:lineRule="auto"/>
        <w:jc w:val="center"/>
        <w:rPr>
          <w:rFonts w:eastAsia="Calibri" w:cstheme="minorHAnsi"/>
          <w:b/>
          <w:bCs/>
          <w:color w:val="000000"/>
          <w:sz w:val="30"/>
          <w:szCs w:val="30"/>
          <w:lang w:val="en-GB" w:eastAsia="en-US"/>
        </w:rPr>
      </w:pPr>
    </w:p>
    <w:p w:rsidR="00794A88" w:rsidRPr="00760DEE" w:rsidRDefault="00794A88" w:rsidP="00794A88">
      <w:pPr>
        <w:autoSpaceDE w:val="0"/>
        <w:autoSpaceDN w:val="0"/>
        <w:adjustRightInd w:val="0"/>
        <w:spacing w:after="0" w:line="240" w:lineRule="auto"/>
        <w:jc w:val="center"/>
        <w:rPr>
          <w:rFonts w:eastAsia="Calibri" w:cstheme="minorHAnsi"/>
          <w:b/>
          <w:bCs/>
          <w:color w:val="000000"/>
          <w:sz w:val="30"/>
          <w:szCs w:val="30"/>
          <w:lang w:val="en-GB" w:eastAsia="en-US"/>
        </w:rPr>
      </w:pPr>
    </w:p>
    <w:p w:rsidR="00794A88" w:rsidRPr="00760DEE" w:rsidRDefault="00794A88" w:rsidP="00873219">
      <w:pPr>
        <w:autoSpaceDE w:val="0"/>
        <w:autoSpaceDN w:val="0"/>
        <w:adjustRightInd w:val="0"/>
        <w:spacing w:after="0" w:line="240" w:lineRule="auto"/>
        <w:jc w:val="center"/>
        <w:rPr>
          <w:rFonts w:eastAsia="Calibri" w:cstheme="minorHAnsi"/>
          <w:b/>
          <w:bCs/>
          <w:color w:val="000000"/>
          <w:sz w:val="30"/>
          <w:szCs w:val="30"/>
          <w:lang w:val="en-GB" w:eastAsia="en-US"/>
        </w:rPr>
      </w:pPr>
      <w:r w:rsidRPr="00760DEE">
        <w:rPr>
          <w:rFonts w:eastAsia="Calibri" w:cstheme="minorHAnsi"/>
          <w:b/>
          <w:bCs/>
          <w:color w:val="000000"/>
          <w:sz w:val="30"/>
          <w:szCs w:val="30"/>
          <w:lang w:val="en-GB" w:eastAsia="en-US"/>
        </w:rPr>
        <w:t>ASSESSMENT OF COMPLIANCE WITH THE IADI CORE PRINCIPLES FOR EFFECTIVE DEPOSIT INSURANCE SYSTEMS</w:t>
      </w:r>
    </w:p>
    <w:p w:rsidR="00794A88" w:rsidRPr="00760DEE" w:rsidRDefault="00794A88" w:rsidP="00873219">
      <w:pPr>
        <w:autoSpaceDE w:val="0"/>
        <w:autoSpaceDN w:val="0"/>
        <w:adjustRightInd w:val="0"/>
        <w:spacing w:after="0" w:line="240" w:lineRule="auto"/>
        <w:jc w:val="center"/>
        <w:rPr>
          <w:rFonts w:eastAsia="Calibri" w:cstheme="minorHAnsi"/>
          <w:b/>
          <w:bCs/>
          <w:color w:val="000000"/>
          <w:sz w:val="30"/>
          <w:szCs w:val="30"/>
          <w:lang w:val="en-GB" w:eastAsia="en-US"/>
        </w:rPr>
      </w:pPr>
    </w:p>
    <w:p w:rsidR="00794A88" w:rsidRPr="00760DEE" w:rsidRDefault="00794A88" w:rsidP="00873219">
      <w:pPr>
        <w:autoSpaceDE w:val="0"/>
        <w:autoSpaceDN w:val="0"/>
        <w:adjustRightInd w:val="0"/>
        <w:spacing w:after="0" w:line="240" w:lineRule="auto"/>
        <w:jc w:val="center"/>
        <w:rPr>
          <w:rFonts w:eastAsia="Calibri" w:cstheme="minorHAnsi"/>
          <w:b/>
          <w:bCs/>
          <w:color w:val="000000"/>
          <w:sz w:val="30"/>
          <w:szCs w:val="30"/>
          <w:lang w:val="en-GB" w:eastAsia="en-US"/>
        </w:rPr>
      </w:pPr>
    </w:p>
    <w:p w:rsidR="00794A88" w:rsidRPr="00760DEE" w:rsidRDefault="00794A88" w:rsidP="00873219">
      <w:pPr>
        <w:autoSpaceDE w:val="0"/>
        <w:autoSpaceDN w:val="0"/>
        <w:adjustRightInd w:val="0"/>
        <w:spacing w:after="0" w:line="240" w:lineRule="auto"/>
        <w:jc w:val="center"/>
        <w:rPr>
          <w:rFonts w:eastAsia="Calibri" w:cstheme="minorHAnsi"/>
          <w:b/>
          <w:bCs/>
          <w:color w:val="000000"/>
          <w:sz w:val="30"/>
          <w:szCs w:val="30"/>
          <w:lang w:val="en-GB" w:eastAsia="en-US"/>
        </w:rPr>
      </w:pPr>
    </w:p>
    <w:p w:rsidR="00794A88" w:rsidRPr="00760DEE" w:rsidRDefault="00794A88" w:rsidP="00873219">
      <w:pPr>
        <w:autoSpaceDE w:val="0"/>
        <w:autoSpaceDN w:val="0"/>
        <w:adjustRightInd w:val="0"/>
        <w:spacing w:after="0" w:line="240" w:lineRule="auto"/>
        <w:jc w:val="center"/>
        <w:rPr>
          <w:rFonts w:eastAsia="Calibri" w:cstheme="minorHAnsi"/>
          <w:b/>
          <w:bCs/>
          <w:color w:val="000000"/>
          <w:sz w:val="32"/>
          <w:szCs w:val="32"/>
          <w:lang w:val="en-GB" w:eastAsia="en-US"/>
        </w:rPr>
      </w:pPr>
      <w:r w:rsidRPr="00760DEE">
        <w:rPr>
          <w:rFonts w:eastAsia="Calibri" w:cstheme="minorHAnsi"/>
          <w:b/>
          <w:bCs/>
          <w:color w:val="000000"/>
          <w:sz w:val="32"/>
          <w:szCs w:val="32"/>
          <w:lang w:val="en-GB" w:eastAsia="en-US"/>
        </w:rPr>
        <w:t>Assessment for:</w:t>
      </w:r>
    </w:p>
    <w:p w:rsidR="00794A88" w:rsidRPr="00760DEE" w:rsidRDefault="00794A88" w:rsidP="00873219">
      <w:pPr>
        <w:autoSpaceDE w:val="0"/>
        <w:autoSpaceDN w:val="0"/>
        <w:adjustRightInd w:val="0"/>
        <w:spacing w:after="0" w:line="240" w:lineRule="auto"/>
        <w:jc w:val="center"/>
        <w:rPr>
          <w:rFonts w:eastAsia="Calibri" w:cstheme="minorHAnsi"/>
          <w:b/>
          <w:bCs/>
          <w:color w:val="000000"/>
          <w:sz w:val="30"/>
          <w:szCs w:val="30"/>
          <w:lang w:val="en-GB" w:eastAsia="en-US"/>
        </w:rPr>
      </w:pPr>
    </w:p>
    <w:p w:rsidR="00794A88" w:rsidRPr="00760DEE" w:rsidRDefault="00794A88" w:rsidP="00794A88">
      <w:pPr>
        <w:autoSpaceDE w:val="0"/>
        <w:autoSpaceDN w:val="0"/>
        <w:adjustRightInd w:val="0"/>
        <w:spacing w:after="0" w:line="240" w:lineRule="auto"/>
        <w:rPr>
          <w:rFonts w:eastAsia="Calibri" w:cstheme="minorHAnsi"/>
          <w:b/>
          <w:bCs/>
          <w:color w:val="000000"/>
          <w:sz w:val="30"/>
          <w:szCs w:val="30"/>
          <w:lang w:val="en-GB" w:eastAsia="en-US"/>
        </w:rPr>
      </w:pPr>
    </w:p>
    <w:p w:rsidR="00794A88" w:rsidRPr="00760DEE" w:rsidRDefault="00794A88" w:rsidP="00794A88">
      <w:pPr>
        <w:autoSpaceDE w:val="0"/>
        <w:autoSpaceDN w:val="0"/>
        <w:adjustRightInd w:val="0"/>
        <w:spacing w:after="0" w:line="240" w:lineRule="auto"/>
        <w:rPr>
          <w:rFonts w:eastAsia="Calibri" w:cstheme="minorHAnsi"/>
          <w:b/>
          <w:bCs/>
          <w:color w:val="000000"/>
          <w:sz w:val="30"/>
          <w:szCs w:val="30"/>
          <w:lang w:val="en-GB" w:eastAsia="en-US"/>
        </w:rPr>
      </w:pPr>
    </w:p>
    <w:p w:rsidR="00D04C3B" w:rsidRPr="00760DEE" w:rsidRDefault="00D04C3B" w:rsidP="00D04C3B">
      <w:pPr>
        <w:autoSpaceDE w:val="0"/>
        <w:autoSpaceDN w:val="0"/>
        <w:adjustRightInd w:val="0"/>
        <w:spacing w:after="0" w:line="240" w:lineRule="auto"/>
        <w:rPr>
          <w:rFonts w:eastAsia="Calibri" w:cstheme="minorHAnsi"/>
          <w:b/>
          <w:bCs/>
          <w:color w:val="000000"/>
          <w:sz w:val="30"/>
          <w:szCs w:val="30"/>
          <w:lang w:val="en-GB" w:eastAsia="en-US"/>
        </w:rPr>
      </w:pPr>
    </w:p>
    <w:p w:rsidR="00794A88" w:rsidRPr="00760DEE" w:rsidRDefault="009A11AE" w:rsidP="00D04C3B">
      <w:pPr>
        <w:autoSpaceDE w:val="0"/>
        <w:autoSpaceDN w:val="0"/>
        <w:adjustRightInd w:val="0"/>
        <w:spacing w:after="0" w:line="240" w:lineRule="auto"/>
        <w:jc w:val="center"/>
        <w:rPr>
          <w:rFonts w:eastAsia="Calibri" w:cstheme="minorHAnsi"/>
          <w:b/>
          <w:bCs/>
          <w:color w:val="000000"/>
          <w:sz w:val="38"/>
          <w:szCs w:val="38"/>
          <w:lang w:val="en-GB" w:eastAsia="en-US"/>
        </w:rPr>
      </w:pPr>
      <w:r>
        <w:rPr>
          <w:rFonts w:eastAsia="Calibri" w:cstheme="minorHAnsi"/>
          <w:b/>
          <w:bCs/>
          <w:color w:val="000000"/>
          <w:sz w:val="38"/>
          <w:szCs w:val="38"/>
          <w:lang w:val="en-GB" w:eastAsia="en-US"/>
        </w:rPr>
        <w:t>NAME OF THE AGENCY AND JURISDICTION</w:t>
      </w:r>
    </w:p>
    <w:p w:rsidR="00794A88" w:rsidRPr="00760DEE" w:rsidRDefault="00794A88" w:rsidP="00794A88">
      <w:pPr>
        <w:autoSpaceDE w:val="0"/>
        <w:autoSpaceDN w:val="0"/>
        <w:adjustRightInd w:val="0"/>
        <w:spacing w:after="0" w:line="240" w:lineRule="auto"/>
        <w:rPr>
          <w:rFonts w:eastAsia="Calibri" w:cstheme="minorHAnsi"/>
          <w:b/>
          <w:bCs/>
          <w:color w:val="000000"/>
          <w:sz w:val="40"/>
          <w:szCs w:val="40"/>
          <w:lang w:val="en-GB" w:eastAsia="en-US"/>
        </w:rPr>
      </w:pPr>
    </w:p>
    <w:p w:rsidR="00794A88" w:rsidRPr="00760DEE" w:rsidRDefault="00794A88" w:rsidP="00794A88">
      <w:pPr>
        <w:autoSpaceDE w:val="0"/>
        <w:autoSpaceDN w:val="0"/>
        <w:adjustRightInd w:val="0"/>
        <w:spacing w:after="0" w:line="240" w:lineRule="auto"/>
        <w:rPr>
          <w:rFonts w:eastAsia="Calibri" w:cstheme="minorHAnsi"/>
          <w:bCs/>
          <w:color w:val="000000"/>
          <w:szCs w:val="40"/>
          <w:lang w:val="en-GB" w:eastAsia="en-US"/>
        </w:rPr>
      </w:pPr>
    </w:p>
    <w:p w:rsidR="00794A88" w:rsidRPr="00760DEE" w:rsidRDefault="00794A88" w:rsidP="00794A88">
      <w:pPr>
        <w:autoSpaceDE w:val="0"/>
        <w:autoSpaceDN w:val="0"/>
        <w:adjustRightInd w:val="0"/>
        <w:spacing w:after="0" w:line="240" w:lineRule="auto"/>
        <w:rPr>
          <w:rFonts w:eastAsia="Calibri" w:cstheme="minorHAnsi"/>
          <w:bCs/>
          <w:color w:val="000000"/>
          <w:szCs w:val="40"/>
          <w:lang w:val="en-GB" w:eastAsia="en-US"/>
        </w:rPr>
      </w:pPr>
    </w:p>
    <w:p w:rsidR="00794A88" w:rsidRPr="00760DEE" w:rsidRDefault="00794A88" w:rsidP="00794A88">
      <w:pPr>
        <w:autoSpaceDE w:val="0"/>
        <w:autoSpaceDN w:val="0"/>
        <w:adjustRightInd w:val="0"/>
        <w:spacing w:after="0" w:line="240" w:lineRule="auto"/>
        <w:rPr>
          <w:rFonts w:eastAsia="Calibri" w:cstheme="minorHAnsi"/>
          <w:bCs/>
          <w:color w:val="000000"/>
          <w:szCs w:val="40"/>
          <w:lang w:val="en-GB" w:eastAsia="en-US"/>
        </w:rPr>
      </w:pPr>
    </w:p>
    <w:p w:rsidR="00794A88" w:rsidRPr="00760DEE" w:rsidRDefault="00794A88" w:rsidP="00794A88">
      <w:pPr>
        <w:autoSpaceDE w:val="0"/>
        <w:autoSpaceDN w:val="0"/>
        <w:adjustRightInd w:val="0"/>
        <w:spacing w:after="0" w:line="240" w:lineRule="auto"/>
        <w:rPr>
          <w:rFonts w:eastAsia="Calibri" w:cstheme="minorHAnsi"/>
          <w:bCs/>
          <w:color w:val="000000"/>
          <w:szCs w:val="40"/>
          <w:lang w:val="en-GB" w:eastAsia="en-US"/>
        </w:rPr>
      </w:pPr>
    </w:p>
    <w:p w:rsidR="00794A88" w:rsidRPr="00760DEE" w:rsidRDefault="00794A88" w:rsidP="00794A88">
      <w:pPr>
        <w:autoSpaceDE w:val="0"/>
        <w:autoSpaceDN w:val="0"/>
        <w:adjustRightInd w:val="0"/>
        <w:spacing w:after="0" w:line="240" w:lineRule="auto"/>
        <w:rPr>
          <w:rFonts w:eastAsia="Calibri" w:cstheme="minorHAnsi"/>
          <w:bCs/>
          <w:color w:val="000000"/>
          <w:szCs w:val="40"/>
          <w:lang w:val="en-GB" w:eastAsia="en-US"/>
        </w:rPr>
      </w:pPr>
    </w:p>
    <w:p w:rsidR="00794A88" w:rsidRPr="00760DEE" w:rsidRDefault="00794A88" w:rsidP="00794A88">
      <w:pPr>
        <w:autoSpaceDE w:val="0"/>
        <w:autoSpaceDN w:val="0"/>
        <w:adjustRightInd w:val="0"/>
        <w:spacing w:after="0" w:line="240" w:lineRule="auto"/>
        <w:rPr>
          <w:rFonts w:eastAsia="Calibri" w:cstheme="minorHAnsi"/>
          <w:bCs/>
          <w:color w:val="000000"/>
          <w:szCs w:val="40"/>
          <w:lang w:val="en-GB" w:eastAsia="en-US"/>
        </w:rPr>
      </w:pPr>
    </w:p>
    <w:p w:rsidR="00760DEE" w:rsidRPr="00760DEE" w:rsidRDefault="00760DEE" w:rsidP="00760DEE">
      <w:pPr>
        <w:autoSpaceDE w:val="0"/>
        <w:autoSpaceDN w:val="0"/>
        <w:adjustRightInd w:val="0"/>
        <w:spacing w:after="0"/>
        <w:rPr>
          <w:rFonts w:cstheme="minorHAnsi"/>
          <w:b/>
          <w:color w:val="000000"/>
          <w:lang w:val="en-GB"/>
        </w:rPr>
      </w:pPr>
      <w:r w:rsidRPr="00760DEE">
        <w:rPr>
          <w:rFonts w:cstheme="minorHAnsi"/>
          <w:b/>
          <w:color w:val="000000"/>
          <w:lang w:val="en-GB"/>
        </w:rPr>
        <w:t>IADI SATAP Assessment Team:</w:t>
      </w:r>
    </w:p>
    <w:p w:rsidR="00760DEE" w:rsidRPr="00760DEE" w:rsidRDefault="00760DEE" w:rsidP="00760DEE">
      <w:pPr>
        <w:autoSpaceDE w:val="0"/>
        <w:autoSpaceDN w:val="0"/>
        <w:adjustRightInd w:val="0"/>
        <w:spacing w:after="0"/>
        <w:rPr>
          <w:rFonts w:cstheme="minorHAnsi"/>
          <w:color w:val="000000"/>
          <w:lang w:val="en-GB"/>
        </w:rPr>
      </w:pPr>
      <w:r w:rsidRPr="00760DEE">
        <w:rPr>
          <w:rFonts w:cstheme="minorHAnsi"/>
          <w:color w:val="000000"/>
          <w:lang w:val="en-GB"/>
        </w:rPr>
        <w:t xml:space="preserve"> </w:t>
      </w:r>
    </w:p>
    <w:p w:rsidR="00760DEE" w:rsidRPr="00760DEE" w:rsidRDefault="00760DEE" w:rsidP="00760DEE">
      <w:pPr>
        <w:autoSpaceDE w:val="0"/>
        <w:autoSpaceDN w:val="0"/>
        <w:adjustRightInd w:val="0"/>
        <w:spacing w:after="0"/>
        <w:rPr>
          <w:rFonts w:cstheme="minorHAnsi"/>
          <w:color w:val="000000"/>
          <w:lang w:val="en-GB"/>
        </w:rPr>
      </w:pPr>
      <w:r w:rsidRPr="00760DEE">
        <w:rPr>
          <w:rFonts w:cstheme="minorHAnsi"/>
          <w:color w:val="000000"/>
          <w:lang w:val="en-GB"/>
        </w:rPr>
        <w:t>Team leader: TBC</w:t>
      </w:r>
    </w:p>
    <w:p w:rsidR="00760DEE" w:rsidRPr="00760DEE" w:rsidRDefault="00760DEE" w:rsidP="00760DEE">
      <w:pPr>
        <w:autoSpaceDE w:val="0"/>
        <w:autoSpaceDN w:val="0"/>
        <w:adjustRightInd w:val="0"/>
        <w:spacing w:after="0"/>
        <w:rPr>
          <w:rFonts w:cstheme="minorHAnsi"/>
          <w:color w:val="000000"/>
          <w:lang w:val="en-GB"/>
        </w:rPr>
      </w:pPr>
    </w:p>
    <w:p w:rsidR="00760DEE" w:rsidRPr="00760DEE" w:rsidRDefault="00760DEE" w:rsidP="00760DEE">
      <w:pPr>
        <w:autoSpaceDE w:val="0"/>
        <w:autoSpaceDN w:val="0"/>
        <w:adjustRightInd w:val="0"/>
        <w:spacing w:after="0"/>
        <w:rPr>
          <w:rFonts w:cstheme="minorHAnsi"/>
          <w:color w:val="000000"/>
          <w:lang w:val="en-GB"/>
        </w:rPr>
      </w:pPr>
      <w:r w:rsidRPr="00760DEE">
        <w:rPr>
          <w:rFonts w:cstheme="minorHAnsi"/>
          <w:color w:val="000000"/>
          <w:lang w:val="en-GB"/>
        </w:rPr>
        <w:t>IADI experts: TBC</w:t>
      </w:r>
    </w:p>
    <w:p w:rsidR="00794A88" w:rsidRPr="00760DEE" w:rsidRDefault="00794A88" w:rsidP="00794A88">
      <w:pPr>
        <w:autoSpaceDE w:val="0"/>
        <w:autoSpaceDN w:val="0"/>
        <w:adjustRightInd w:val="0"/>
        <w:spacing w:after="0" w:line="240" w:lineRule="auto"/>
        <w:rPr>
          <w:rFonts w:cstheme="minorHAnsi"/>
          <w:color w:val="000000"/>
          <w:lang w:val="en-GB"/>
        </w:rPr>
      </w:pPr>
    </w:p>
    <w:p w:rsidR="00FA04C7" w:rsidRPr="00760DEE" w:rsidRDefault="00FA04C7" w:rsidP="00794A88">
      <w:pPr>
        <w:autoSpaceDE w:val="0"/>
        <w:autoSpaceDN w:val="0"/>
        <w:adjustRightInd w:val="0"/>
        <w:spacing w:after="0" w:line="240" w:lineRule="auto"/>
        <w:rPr>
          <w:rFonts w:eastAsia="Calibri" w:cstheme="minorHAnsi"/>
          <w:bCs/>
          <w:color w:val="000000"/>
          <w:szCs w:val="40"/>
          <w:lang w:val="en-GB" w:eastAsia="en-US"/>
        </w:rPr>
      </w:pPr>
    </w:p>
    <w:p w:rsidR="00794A88" w:rsidRPr="00760DEE" w:rsidRDefault="00794A88" w:rsidP="00794A88">
      <w:pPr>
        <w:autoSpaceDE w:val="0"/>
        <w:autoSpaceDN w:val="0"/>
        <w:adjustRightInd w:val="0"/>
        <w:spacing w:after="0" w:line="240" w:lineRule="auto"/>
        <w:rPr>
          <w:rFonts w:eastAsia="Calibri" w:cstheme="minorHAnsi"/>
          <w:bCs/>
          <w:color w:val="000000"/>
          <w:sz w:val="24"/>
          <w:szCs w:val="30"/>
          <w:lang w:val="en-GB" w:eastAsia="en-US"/>
        </w:rPr>
      </w:pPr>
    </w:p>
    <w:p w:rsidR="00794A88" w:rsidRPr="00760DEE" w:rsidRDefault="00794A88" w:rsidP="00794A88">
      <w:pPr>
        <w:autoSpaceDE w:val="0"/>
        <w:autoSpaceDN w:val="0"/>
        <w:adjustRightInd w:val="0"/>
        <w:spacing w:after="0" w:line="240" w:lineRule="auto"/>
        <w:rPr>
          <w:rFonts w:eastAsia="Calibri" w:cstheme="minorHAnsi"/>
          <w:b/>
          <w:bCs/>
          <w:color w:val="000000"/>
          <w:sz w:val="30"/>
          <w:szCs w:val="30"/>
          <w:lang w:val="en-GB" w:eastAsia="en-US"/>
        </w:rPr>
      </w:pPr>
    </w:p>
    <w:p w:rsidR="00794A88" w:rsidRPr="00760DEE" w:rsidRDefault="00794A88" w:rsidP="00794A88">
      <w:pPr>
        <w:jc w:val="both"/>
        <w:rPr>
          <w:rFonts w:eastAsia="Calibri" w:cstheme="minorHAnsi"/>
          <w:b/>
          <w:bCs/>
          <w:sz w:val="30"/>
          <w:szCs w:val="30"/>
          <w:lang w:val="en-GB" w:eastAsia="en-US"/>
        </w:rPr>
      </w:pPr>
      <w:r w:rsidRPr="00760DEE">
        <w:rPr>
          <w:rFonts w:eastAsia="Calibri" w:cstheme="minorHAnsi"/>
          <w:b/>
          <w:bCs/>
          <w:sz w:val="30"/>
          <w:szCs w:val="30"/>
          <w:lang w:val="en-GB" w:eastAsia="en-US"/>
        </w:rPr>
        <w:br w:type="page"/>
      </w:r>
    </w:p>
    <w:p w:rsidR="00794A88" w:rsidRPr="00760DEE" w:rsidRDefault="00794A88" w:rsidP="00794A88">
      <w:pPr>
        <w:autoSpaceDE w:val="0"/>
        <w:autoSpaceDN w:val="0"/>
        <w:adjustRightInd w:val="0"/>
        <w:spacing w:after="0" w:line="240" w:lineRule="auto"/>
        <w:rPr>
          <w:rFonts w:eastAsia="Calibri" w:cstheme="minorHAnsi"/>
          <w:b/>
          <w:bCs/>
          <w:color w:val="365F91"/>
          <w:sz w:val="28"/>
          <w:szCs w:val="28"/>
          <w:lang w:val="en-GB" w:eastAsia="en-US"/>
        </w:rPr>
      </w:pPr>
      <w:r w:rsidRPr="00760DEE">
        <w:rPr>
          <w:rFonts w:eastAsia="Calibri" w:cstheme="minorHAnsi"/>
          <w:b/>
          <w:bCs/>
          <w:color w:val="365F91"/>
          <w:sz w:val="28"/>
          <w:szCs w:val="28"/>
          <w:lang w:val="en-GB" w:eastAsia="en-US"/>
        </w:rPr>
        <w:lastRenderedPageBreak/>
        <w:t>Summary</w:t>
      </w:r>
    </w:p>
    <w:p w:rsidR="00794A88" w:rsidRPr="00760DEE" w:rsidRDefault="00794A88" w:rsidP="00794A88">
      <w:pPr>
        <w:autoSpaceDE w:val="0"/>
        <w:autoSpaceDN w:val="0"/>
        <w:adjustRightInd w:val="0"/>
        <w:spacing w:after="0" w:line="240" w:lineRule="auto"/>
        <w:rPr>
          <w:rFonts w:eastAsia="Calibri" w:cstheme="minorHAnsi"/>
          <w:b/>
          <w:bCs/>
          <w:color w:val="365F91"/>
          <w:sz w:val="28"/>
          <w:szCs w:val="28"/>
          <w:lang w:val="en-GB" w:eastAsia="en-US"/>
        </w:rPr>
      </w:pPr>
    </w:p>
    <w:p w:rsidR="00794A88" w:rsidRPr="00760DEE" w:rsidRDefault="00794A88">
      <w:pPr>
        <w:pStyle w:val="TOC1"/>
        <w:tabs>
          <w:tab w:val="right" w:leader="dot" w:pos="8494"/>
        </w:tabs>
        <w:rPr>
          <w:rFonts w:eastAsiaTheme="minorEastAsia" w:cstheme="minorHAnsi"/>
          <w:noProof/>
          <w:lang w:val="en-GB" w:eastAsia="zh-TW"/>
        </w:rPr>
      </w:pPr>
      <w:r w:rsidRPr="00760DEE">
        <w:rPr>
          <w:rFonts w:cstheme="minorHAnsi"/>
          <w:color w:val="000000"/>
          <w:lang w:val="en-GB"/>
        </w:rPr>
        <w:fldChar w:fldCharType="begin"/>
      </w:r>
      <w:r w:rsidRPr="00760DEE">
        <w:rPr>
          <w:rFonts w:cstheme="minorHAnsi"/>
          <w:color w:val="000000"/>
          <w:lang w:val="en-GB"/>
        </w:rPr>
        <w:instrText xml:space="preserve"> TOC \o "1-3" \h \z \u </w:instrText>
      </w:r>
      <w:r w:rsidRPr="00760DEE">
        <w:rPr>
          <w:rFonts w:cstheme="minorHAnsi"/>
          <w:color w:val="000000"/>
          <w:lang w:val="en-GB"/>
        </w:rPr>
        <w:fldChar w:fldCharType="separate"/>
      </w:r>
      <w:hyperlink w:anchor="_Toc1032828" w:history="1">
        <w:r w:rsidRPr="00760DEE">
          <w:rPr>
            <w:rStyle w:val="Hyperlink"/>
            <w:rFonts w:eastAsia="MS Gothic" w:cstheme="minorHAnsi"/>
            <w:b/>
            <w:bCs/>
            <w:noProof/>
            <w:lang w:val="en-GB"/>
          </w:rPr>
          <w:t>GENERA</w:t>
        </w:r>
        <w:r w:rsidR="005855AF" w:rsidRPr="00760DEE">
          <w:rPr>
            <w:rStyle w:val="Hyperlink"/>
            <w:rFonts w:eastAsia="MS Gothic" w:cstheme="minorHAnsi"/>
            <w:b/>
            <w:bCs/>
            <w:noProof/>
            <w:lang w:val="en-GB"/>
          </w:rPr>
          <w:t xml:space="preserve">L INFORMATION (written by </w:t>
        </w:r>
        <w:r w:rsidR="009A11AE">
          <w:rPr>
            <w:rStyle w:val="Hyperlink"/>
            <w:rFonts w:eastAsia="MS Gothic" w:cstheme="minorHAnsi"/>
            <w:b/>
            <w:bCs/>
            <w:noProof/>
            <w:lang w:val="en-GB"/>
          </w:rPr>
          <w:t>DIA</w:t>
        </w:r>
        <w:r w:rsidRPr="00760DEE">
          <w:rPr>
            <w:rStyle w:val="Hyperlink"/>
            <w:rFonts w:eastAsia="MS Gothic" w:cstheme="minorHAnsi"/>
            <w:b/>
            <w:bCs/>
            <w:noProof/>
            <w:lang w:val="en-GB"/>
          </w:rPr>
          <w:t>)</w:t>
        </w:r>
        <w:r w:rsidRPr="00760DEE">
          <w:rPr>
            <w:rFonts w:cstheme="minorHAnsi"/>
            <w:noProof/>
            <w:webHidden/>
            <w:lang w:val="en-GB"/>
          </w:rPr>
          <w:tab/>
        </w:r>
        <w:r w:rsidRPr="00760DEE">
          <w:rPr>
            <w:rFonts w:cstheme="minorHAnsi"/>
            <w:noProof/>
            <w:webHidden/>
            <w:lang w:val="en-GB"/>
          </w:rPr>
          <w:fldChar w:fldCharType="begin"/>
        </w:r>
        <w:r w:rsidRPr="00760DEE">
          <w:rPr>
            <w:rFonts w:cstheme="minorHAnsi"/>
            <w:noProof/>
            <w:webHidden/>
            <w:lang w:val="en-GB"/>
          </w:rPr>
          <w:instrText xml:space="preserve"> PAGEREF _Toc1032828 \h </w:instrText>
        </w:r>
        <w:r w:rsidRPr="00760DEE">
          <w:rPr>
            <w:rFonts w:cstheme="minorHAnsi"/>
            <w:noProof/>
            <w:webHidden/>
            <w:lang w:val="en-GB"/>
          </w:rPr>
        </w:r>
        <w:r w:rsidRPr="00760DEE">
          <w:rPr>
            <w:rFonts w:cstheme="minorHAnsi"/>
            <w:noProof/>
            <w:webHidden/>
            <w:lang w:val="en-GB"/>
          </w:rPr>
          <w:fldChar w:fldCharType="separate"/>
        </w:r>
        <w:r w:rsidRPr="00760DEE">
          <w:rPr>
            <w:rFonts w:cstheme="minorHAnsi"/>
            <w:noProof/>
            <w:webHidden/>
            <w:lang w:val="en-GB"/>
          </w:rPr>
          <w:t>3</w:t>
        </w:r>
        <w:r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29" w:history="1">
        <w:r w:rsidR="005855AF" w:rsidRPr="00760DEE">
          <w:rPr>
            <w:rStyle w:val="Hyperlink"/>
            <w:rFonts w:eastAsia="MS Gothic" w:cstheme="minorHAnsi"/>
            <w:b/>
            <w:bCs/>
            <w:noProof/>
            <w:lang w:val="en-GB"/>
          </w:rPr>
          <w:t xml:space="preserve">Basic Information on </w:t>
        </w:r>
        <w:r>
          <w:rPr>
            <w:rStyle w:val="Hyperlink"/>
            <w:rFonts w:eastAsia="MS Gothic" w:cstheme="minorHAnsi"/>
            <w:b/>
            <w:bCs/>
            <w:noProof/>
            <w:lang w:val="en-GB"/>
          </w:rPr>
          <w:t>DIA</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_Toc1032829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30" w:history="1">
        <w:r w:rsidR="00794A88" w:rsidRPr="00760DEE">
          <w:rPr>
            <w:rStyle w:val="Hyperlink"/>
            <w:rFonts w:eastAsia="MS Gothic" w:cstheme="minorHAnsi"/>
            <w:b/>
            <w:bCs/>
            <w:noProof/>
            <w:lang w:val="en-GB"/>
          </w:rPr>
          <w:t xml:space="preserve">History of </w:t>
        </w:r>
        <w:r>
          <w:rPr>
            <w:rStyle w:val="Hyperlink"/>
            <w:rFonts w:eastAsia="MS Gothic" w:cstheme="minorHAnsi"/>
            <w:b/>
            <w:bCs/>
            <w:noProof/>
            <w:lang w:val="en-GB"/>
          </w:rPr>
          <w:t>DIA</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_Toc1032830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31" w:history="1">
        <w:r w:rsidR="005855AF" w:rsidRPr="00760DEE">
          <w:rPr>
            <w:rStyle w:val="Hyperlink"/>
            <w:rFonts w:eastAsia="MS Gothic" w:cstheme="minorHAnsi"/>
            <w:b/>
            <w:bCs/>
            <w:noProof/>
            <w:lang w:val="en-GB"/>
          </w:rPr>
          <w:t xml:space="preserve">Management of </w:t>
        </w:r>
        <w:r>
          <w:rPr>
            <w:rStyle w:val="Hyperlink"/>
            <w:rFonts w:eastAsia="MS Gothic" w:cstheme="minorHAnsi"/>
            <w:b/>
            <w:bCs/>
            <w:noProof/>
            <w:lang w:val="en-GB"/>
          </w:rPr>
          <w:t>DIA</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_Toc1032831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32" w:history="1">
        <w:r w:rsidR="005855AF" w:rsidRPr="00760DEE">
          <w:rPr>
            <w:rStyle w:val="Hyperlink"/>
            <w:rFonts w:eastAsia="MS Gothic" w:cstheme="minorHAnsi"/>
            <w:b/>
            <w:bCs/>
            <w:noProof/>
            <w:lang w:val="en-GB"/>
          </w:rPr>
          <w:t xml:space="preserve">Coverage provide by </w:t>
        </w:r>
        <w:r>
          <w:rPr>
            <w:rStyle w:val="Hyperlink"/>
            <w:rFonts w:eastAsia="MS Gothic" w:cstheme="minorHAnsi"/>
            <w:b/>
            <w:bCs/>
            <w:noProof/>
            <w:lang w:val="en-GB"/>
          </w:rPr>
          <w:t>DIA</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_Toc1032832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33" w:history="1">
        <w:r w:rsidR="00794A88" w:rsidRPr="00760DEE">
          <w:rPr>
            <w:rStyle w:val="Hyperlink"/>
            <w:rFonts w:eastAsia="MS Gothic" w:cstheme="minorHAnsi"/>
            <w:b/>
            <w:bCs/>
            <w:noProof/>
            <w:lang w:val="en-GB"/>
          </w:rPr>
          <w:t>Overview of the macroeconomic setting, market structure and operating environment</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_Toc1032833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w:t>
        </w:r>
        <w:r w:rsidR="00794A88" w:rsidRPr="00760DEE">
          <w:rPr>
            <w:rFonts w:cstheme="minorHAnsi"/>
            <w:noProof/>
            <w:webHidden/>
            <w:lang w:val="en-GB"/>
          </w:rPr>
          <w:fldChar w:fldCharType="end"/>
        </w:r>
      </w:hyperlink>
    </w:p>
    <w:p w:rsidR="00794A88" w:rsidRPr="00760DEE" w:rsidRDefault="009A11AE">
      <w:pPr>
        <w:pStyle w:val="TOC1"/>
        <w:tabs>
          <w:tab w:val="right" w:leader="dot" w:pos="8494"/>
        </w:tabs>
        <w:rPr>
          <w:rFonts w:eastAsiaTheme="minorEastAsia" w:cstheme="minorHAnsi"/>
          <w:noProof/>
          <w:lang w:val="en-GB" w:eastAsia="zh-TW"/>
        </w:rPr>
      </w:pPr>
      <w:hyperlink w:anchor="_Toc1032834" w:history="1">
        <w:r w:rsidR="00794A88" w:rsidRPr="00760DEE">
          <w:rPr>
            <w:rStyle w:val="Hyperlink"/>
            <w:rFonts w:eastAsia="MS Gothic" w:cstheme="minorHAnsi"/>
            <w:b/>
            <w:bCs/>
            <w:noProof/>
            <w:lang w:val="en-GB"/>
          </w:rPr>
          <w:t>COMPLIANCE WITH THE IADI CORE PRINCIPLES (written by IADI SATAP Team)</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_Toc1032834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4</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35" w:history="1">
        <w:r w:rsidR="00794A88" w:rsidRPr="00760DEE">
          <w:rPr>
            <w:rStyle w:val="Hyperlink"/>
            <w:rFonts w:eastAsia="MS Gothic" w:cstheme="minorHAnsi"/>
            <w:b/>
            <w:bCs/>
            <w:noProof/>
            <w:lang w:val="en-GB"/>
          </w:rPr>
          <w:t>Information and methodology used for the assessment</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_Toc1032835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4</w:t>
        </w:r>
        <w:r w:rsidR="00794A88" w:rsidRPr="00760DEE">
          <w:rPr>
            <w:rFonts w:cstheme="minorHAnsi"/>
            <w:noProof/>
            <w:webHidden/>
            <w:lang w:val="en-GB"/>
          </w:rPr>
          <w:fldChar w:fldCharType="end"/>
        </w:r>
      </w:hyperlink>
    </w:p>
    <w:p w:rsidR="00794A88" w:rsidRPr="00760DEE" w:rsidRDefault="009A11AE">
      <w:pPr>
        <w:pStyle w:val="TOC1"/>
        <w:tabs>
          <w:tab w:val="right" w:leader="dot" w:pos="8494"/>
        </w:tabs>
        <w:rPr>
          <w:rFonts w:eastAsiaTheme="minorEastAsia" w:cstheme="minorHAnsi"/>
          <w:noProof/>
          <w:lang w:val="en-GB" w:eastAsia="zh-TW"/>
        </w:rPr>
      </w:pPr>
      <w:hyperlink w:anchor="_Toc1032836" w:history="1">
        <w:r w:rsidR="00794A88" w:rsidRPr="00760DEE">
          <w:rPr>
            <w:rStyle w:val="Hyperlink"/>
            <w:rFonts w:eastAsia="MS Gothic" w:cstheme="minorHAnsi"/>
            <w:b/>
            <w:bCs/>
            <w:noProof/>
            <w:lang w:val="en-GB"/>
          </w:rPr>
          <w:t>Principle-by-Principle Assessment</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_Toc1032836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5</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37" w:history="1">
        <w:r w:rsidR="00794A88" w:rsidRPr="00760DEE">
          <w:rPr>
            <w:rStyle w:val="Hyperlink"/>
            <w:rFonts w:eastAsia="MS Gothic" w:cstheme="minorHAnsi"/>
            <w:b/>
            <w:bCs/>
            <w:noProof/>
            <w:lang w:val="en-GB"/>
          </w:rPr>
          <w:t>CP1: PUBLIC POLICY OBJECTIVES</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_Toc1032837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5</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38" w:history="1">
        <w:r w:rsidR="00794A88" w:rsidRPr="00760DEE">
          <w:rPr>
            <w:rStyle w:val="Hyperlink"/>
            <w:rFonts w:eastAsia="MS Gothic" w:cstheme="minorHAnsi"/>
            <w:b/>
            <w:bCs/>
            <w:noProof/>
            <w:lang w:val="en-GB"/>
          </w:rPr>
          <w:t xml:space="preserve">CP2: </w:t>
        </w:r>
        <w:r w:rsidR="00794A88" w:rsidRPr="00760DEE">
          <w:rPr>
            <w:rStyle w:val="Hyperlink"/>
            <w:rFonts w:eastAsia="Times New Roman" w:cstheme="minorHAnsi"/>
            <w:b/>
            <w:bCs/>
            <w:noProof/>
            <w:lang w:val="en-GB" w:eastAsia="pt-BR"/>
          </w:rPr>
          <w:t>MANDATE AND POWERS</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_Toc1032838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7</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39" w:history="1">
        <w:r w:rsidR="00794A88" w:rsidRPr="00760DEE">
          <w:rPr>
            <w:rStyle w:val="Hyperlink"/>
            <w:rFonts w:eastAsia="MS Gothic" w:cstheme="minorHAnsi"/>
            <w:b/>
            <w:bCs/>
            <w:noProof/>
            <w:lang w:val="en-GB"/>
          </w:rPr>
          <w:t xml:space="preserve">CP3: </w:t>
        </w:r>
        <w:r w:rsidR="00794A88" w:rsidRPr="00760DEE">
          <w:rPr>
            <w:rStyle w:val="Hyperlink"/>
            <w:rFonts w:eastAsia="Times New Roman" w:cstheme="minorHAnsi"/>
            <w:b/>
            <w:bCs/>
            <w:noProof/>
            <w:lang w:val="en-GB" w:eastAsia="pt-BR"/>
          </w:rPr>
          <w:t>GOVERNANCE</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_Toc1032839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9</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40" w:history="1">
        <w:r w:rsidR="00794A88" w:rsidRPr="00760DEE">
          <w:rPr>
            <w:rStyle w:val="Hyperlink"/>
            <w:rFonts w:eastAsia="MS Gothic" w:cstheme="minorHAnsi"/>
            <w:b/>
            <w:bCs/>
            <w:noProof/>
            <w:lang w:val="en-GB"/>
          </w:rPr>
          <w:t>CP4: RELATIONSHIPS WITH OTHER SAFETY-NET PARTICIPANTS</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_Toc1032840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11</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41" w:history="1">
        <w:r w:rsidR="00794A88" w:rsidRPr="00760DEE">
          <w:rPr>
            <w:rStyle w:val="Hyperlink"/>
            <w:rFonts w:eastAsia="MS Gothic" w:cstheme="minorHAnsi"/>
            <w:b/>
            <w:bCs/>
            <w:noProof/>
            <w:lang w:val="en-GB"/>
          </w:rPr>
          <w:t>CP5: CROSS-BORDER ISSUES</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_Toc1032841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12</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42" w:history="1">
        <w:r w:rsidR="00794A88" w:rsidRPr="00760DEE">
          <w:rPr>
            <w:rStyle w:val="Hyperlink"/>
            <w:rFonts w:eastAsia="MS Gothic" w:cstheme="minorHAnsi"/>
            <w:b/>
            <w:bCs/>
            <w:noProof/>
            <w:lang w:val="en-GB"/>
          </w:rPr>
          <w:t>CP6: DEPOSIT INSURER’S ROLE IN CONTINGENCY PLANNING AND CRISIS MANAGEMENT</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_Toc1032842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13</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43" w:history="1">
        <w:r w:rsidR="00794A88" w:rsidRPr="00760DEE">
          <w:rPr>
            <w:rStyle w:val="Hyperlink"/>
            <w:rFonts w:eastAsia="MS Gothic" w:cstheme="minorHAnsi"/>
            <w:b/>
            <w:bCs/>
            <w:noProof/>
            <w:lang w:val="en-GB"/>
          </w:rPr>
          <w:t>CP7: MEMBERSHIP</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_Toc1032843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15</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44" w:history="1">
        <w:r w:rsidR="00794A88" w:rsidRPr="00760DEE">
          <w:rPr>
            <w:rStyle w:val="Hyperlink"/>
            <w:rFonts w:eastAsia="MS Gothic" w:cstheme="minorHAnsi"/>
            <w:b/>
            <w:bCs/>
            <w:noProof/>
            <w:lang w:val="en-GB"/>
          </w:rPr>
          <w:t>CP8: COVERAGE</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_Toc1032844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17</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45" w:history="1">
        <w:r w:rsidR="00794A88" w:rsidRPr="00760DEE">
          <w:rPr>
            <w:rStyle w:val="Hyperlink"/>
            <w:rFonts w:eastAsia="MS Gothic" w:cstheme="minorHAnsi"/>
            <w:b/>
            <w:bCs/>
            <w:noProof/>
            <w:lang w:val="en-GB"/>
          </w:rPr>
          <w:t>CP9: SOURCES AND USES OF FUNDS</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_Toc1032845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20</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46" w:history="1">
        <w:r w:rsidR="00794A88" w:rsidRPr="00760DEE">
          <w:rPr>
            <w:rStyle w:val="Hyperlink"/>
            <w:rFonts w:eastAsia="MS Gothic" w:cstheme="minorHAnsi"/>
            <w:b/>
            <w:bCs/>
            <w:noProof/>
            <w:lang w:val="en-GB"/>
          </w:rPr>
          <w:t>CP10: PUBLIC AWARENESS</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_Toc1032846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23</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47" w:history="1">
        <w:r w:rsidR="00794A88" w:rsidRPr="00760DEE">
          <w:rPr>
            <w:rStyle w:val="Hyperlink"/>
            <w:rFonts w:eastAsia="MS Gothic" w:cstheme="minorHAnsi"/>
            <w:b/>
            <w:bCs/>
            <w:noProof/>
            <w:lang w:val="en-GB"/>
          </w:rPr>
          <w:t>CP11: LEGAL PROTECTION</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_Toc1032847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25</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48" w:history="1">
        <w:r w:rsidR="00794A88" w:rsidRPr="00760DEE">
          <w:rPr>
            <w:rStyle w:val="Hyperlink"/>
            <w:rFonts w:eastAsia="MS Gothic" w:cstheme="minorHAnsi"/>
            <w:b/>
            <w:bCs/>
            <w:noProof/>
            <w:lang w:val="en-GB"/>
          </w:rPr>
          <w:t>CP12: DEALING WITH PARTIES AT FAULT IN A BANK FAILURE</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_Toc1032848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26</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49" w:history="1">
        <w:r w:rsidR="00794A88" w:rsidRPr="00760DEE">
          <w:rPr>
            <w:rStyle w:val="Hyperlink"/>
            <w:rFonts w:eastAsia="MS Gothic" w:cstheme="minorHAnsi"/>
            <w:b/>
            <w:bCs/>
            <w:noProof/>
            <w:lang w:val="en-GB"/>
          </w:rPr>
          <w:t>CP13: EARLY DETECTION AND TIMELY INTERVENTION</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_Toc1032849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27</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50" w:history="1">
        <w:r w:rsidR="00794A88" w:rsidRPr="00760DEE">
          <w:rPr>
            <w:rStyle w:val="Hyperlink"/>
            <w:rFonts w:eastAsia="MS Gothic" w:cstheme="minorHAnsi"/>
            <w:b/>
            <w:bCs/>
            <w:noProof/>
            <w:lang w:val="en-GB"/>
          </w:rPr>
          <w:t>CP14: FAILURE RESOLUTION</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_Toc1032850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28</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51" w:history="1">
        <w:r w:rsidR="00794A88" w:rsidRPr="00760DEE">
          <w:rPr>
            <w:rStyle w:val="Hyperlink"/>
            <w:rFonts w:eastAsia="MS Gothic" w:cstheme="minorHAnsi"/>
            <w:b/>
            <w:bCs/>
            <w:noProof/>
            <w:lang w:val="en-GB"/>
          </w:rPr>
          <w:t>CP15: REIMBURSING DEPOSITORS</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_Toc1032851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30</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52" w:history="1">
        <w:r w:rsidR="00794A88" w:rsidRPr="00760DEE">
          <w:rPr>
            <w:rStyle w:val="Hyperlink"/>
            <w:rFonts w:eastAsia="MS Gothic" w:cstheme="minorHAnsi"/>
            <w:b/>
            <w:bCs/>
            <w:noProof/>
            <w:lang w:val="en-GB"/>
          </w:rPr>
          <w:t>CP16: RECOVERIES</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_Toc1032852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33</w:t>
        </w:r>
        <w:r w:rsidR="00794A88" w:rsidRPr="00760DEE">
          <w:rPr>
            <w:rFonts w:cstheme="minorHAnsi"/>
            <w:noProof/>
            <w:webHidden/>
            <w:lang w:val="en-GB"/>
          </w:rPr>
          <w:fldChar w:fldCharType="end"/>
        </w:r>
      </w:hyperlink>
    </w:p>
    <w:p w:rsidR="00794A88" w:rsidRPr="00760DEE" w:rsidRDefault="009A11AE">
      <w:pPr>
        <w:pStyle w:val="TOC1"/>
        <w:tabs>
          <w:tab w:val="right" w:leader="dot" w:pos="8494"/>
        </w:tabs>
        <w:rPr>
          <w:rFonts w:eastAsiaTheme="minorEastAsia" w:cstheme="minorHAnsi"/>
          <w:noProof/>
          <w:lang w:val="en-GB" w:eastAsia="zh-TW"/>
        </w:rPr>
      </w:pPr>
      <w:hyperlink w:anchor="_Toc1032853" w:history="1">
        <w:r w:rsidR="00794A88" w:rsidRPr="00760DEE">
          <w:rPr>
            <w:rStyle w:val="Hyperlink"/>
            <w:rFonts w:eastAsia="MS Gothic" w:cstheme="minorHAnsi"/>
            <w:b/>
            <w:bCs/>
            <w:noProof/>
            <w:lang w:val="en-GB"/>
          </w:rPr>
          <w:t>Compliance table – by Assessment Team</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_Toc1032853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34</w:t>
        </w:r>
        <w:r w:rsidR="00794A88" w:rsidRPr="00760DEE">
          <w:rPr>
            <w:rFonts w:cstheme="minorHAnsi"/>
            <w:noProof/>
            <w:webHidden/>
            <w:lang w:val="en-GB"/>
          </w:rPr>
          <w:fldChar w:fldCharType="end"/>
        </w:r>
      </w:hyperlink>
    </w:p>
    <w:p w:rsidR="00794A88" w:rsidRPr="00760DEE" w:rsidRDefault="009A11AE">
      <w:pPr>
        <w:pStyle w:val="TOC1"/>
        <w:tabs>
          <w:tab w:val="right" w:leader="dot" w:pos="8494"/>
        </w:tabs>
        <w:rPr>
          <w:rFonts w:eastAsiaTheme="minorEastAsia" w:cstheme="minorHAnsi"/>
          <w:noProof/>
          <w:lang w:val="en-GB" w:eastAsia="zh-TW"/>
        </w:rPr>
      </w:pPr>
      <w:hyperlink w:anchor="_Toc1032854" w:history="1">
        <w:r w:rsidR="00794A88" w:rsidRPr="00760DEE">
          <w:rPr>
            <w:rStyle w:val="Hyperlink"/>
            <w:rFonts w:eastAsia="MS Gothic" w:cstheme="minorHAnsi"/>
            <w:b/>
            <w:bCs/>
            <w:noProof/>
            <w:lang w:val="en-GB"/>
          </w:rPr>
          <w:t>Recommended action plan – by Assessment Team</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_Toc1032854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35</w:t>
        </w:r>
        <w:r w:rsidR="00794A88" w:rsidRPr="00760DEE">
          <w:rPr>
            <w:rFonts w:cstheme="minorHAnsi"/>
            <w:noProof/>
            <w:webHidden/>
            <w:lang w:val="en-GB"/>
          </w:rPr>
          <w:fldChar w:fldCharType="end"/>
        </w:r>
      </w:hyperlink>
    </w:p>
    <w:p w:rsidR="00794A88" w:rsidRPr="00760DEE" w:rsidRDefault="009A11AE">
      <w:pPr>
        <w:pStyle w:val="TOC2"/>
        <w:tabs>
          <w:tab w:val="right" w:leader="dot" w:pos="8494"/>
        </w:tabs>
        <w:rPr>
          <w:rFonts w:eastAsiaTheme="minorEastAsia" w:cstheme="minorHAnsi"/>
          <w:noProof/>
          <w:lang w:val="en-GB" w:eastAsia="zh-TW"/>
        </w:rPr>
      </w:pPr>
      <w:hyperlink w:anchor="_Toc1032855" w:history="1">
        <w:r w:rsidR="005855AF" w:rsidRPr="00760DEE">
          <w:rPr>
            <w:rStyle w:val="Hyperlink"/>
            <w:rFonts w:eastAsia="MS Gothic" w:cstheme="minorHAnsi"/>
            <w:b/>
            <w:bCs/>
            <w:noProof/>
            <w:lang w:val="en-GB"/>
          </w:rPr>
          <w:t xml:space="preserve">Action plan - by </w:t>
        </w:r>
        <w:r>
          <w:rPr>
            <w:rStyle w:val="Hyperlink"/>
            <w:rFonts w:eastAsia="MS Gothic" w:cstheme="minorHAnsi"/>
            <w:b/>
            <w:bCs/>
            <w:noProof/>
            <w:lang w:val="en-GB"/>
          </w:rPr>
          <w:t>DIA</w:t>
        </w:r>
        <w:r w:rsidR="00794A88" w:rsidRPr="00760DEE">
          <w:rPr>
            <w:rStyle w:val="Hyperlink"/>
            <w:rFonts w:eastAsia="MS Gothic" w:cstheme="minorHAnsi"/>
            <w:b/>
            <w:bCs/>
            <w:noProof/>
            <w:lang w:val="en-GB"/>
          </w:rPr>
          <w:t xml:space="preserve"> (at time of self-assessment)</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_Toc1032855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36</w:t>
        </w:r>
        <w:r w:rsidR="00794A88" w:rsidRPr="00760DEE">
          <w:rPr>
            <w:rFonts w:cstheme="minorHAnsi"/>
            <w:noProof/>
            <w:webHidden/>
            <w:lang w:val="en-GB"/>
          </w:rPr>
          <w:fldChar w:fldCharType="end"/>
        </w:r>
      </w:hyperlink>
    </w:p>
    <w:p w:rsidR="00794A88" w:rsidRPr="00760DEE" w:rsidRDefault="009A11AE">
      <w:pPr>
        <w:pStyle w:val="TOC1"/>
        <w:tabs>
          <w:tab w:val="right" w:leader="dot" w:pos="8494"/>
        </w:tabs>
        <w:rPr>
          <w:rFonts w:eastAsiaTheme="minorEastAsia" w:cstheme="minorHAnsi"/>
          <w:noProof/>
          <w:lang w:val="en-GB" w:eastAsia="zh-TW"/>
        </w:rPr>
      </w:pPr>
      <w:hyperlink w:anchor="_Toc1032856" w:history="1">
        <w:r>
          <w:rPr>
            <w:rStyle w:val="Hyperlink"/>
            <w:rFonts w:eastAsia="MS Gothic" w:cstheme="minorHAnsi"/>
            <w:b/>
            <w:bCs/>
            <w:noProof/>
            <w:lang w:val="en-GB"/>
          </w:rPr>
          <w:t>DIA</w:t>
        </w:r>
        <w:r w:rsidR="00794A88" w:rsidRPr="00760DEE">
          <w:rPr>
            <w:rStyle w:val="Hyperlink"/>
            <w:rFonts w:eastAsia="MS Gothic" w:cstheme="minorHAnsi"/>
            <w:b/>
            <w:bCs/>
            <w:noProof/>
            <w:lang w:val="en-GB"/>
          </w:rPr>
          <w:t>’s comments and feedback</w:t>
        </w:r>
        <w:r w:rsidR="00794A88" w:rsidRPr="00760DEE">
          <w:rPr>
            <w:rFonts w:cstheme="minorHAnsi"/>
            <w:noProof/>
            <w:webHidden/>
            <w:lang w:val="en-GB"/>
          </w:rPr>
          <w:tab/>
        </w:r>
        <w:r w:rsidR="00794A88" w:rsidRPr="00760DEE">
          <w:rPr>
            <w:rFonts w:cstheme="minorHAnsi"/>
            <w:noProof/>
            <w:webHidden/>
            <w:lang w:val="en-GB"/>
          </w:rPr>
          <w:fldChar w:fldCharType="begin"/>
        </w:r>
        <w:r w:rsidR="00794A88" w:rsidRPr="00760DEE">
          <w:rPr>
            <w:rFonts w:cstheme="minorHAnsi"/>
            <w:noProof/>
            <w:webHidden/>
            <w:lang w:val="en-GB"/>
          </w:rPr>
          <w:instrText xml:space="preserve"> PAGEREF _Toc1032856 \h </w:instrText>
        </w:r>
        <w:r w:rsidR="00794A88" w:rsidRPr="00760DEE">
          <w:rPr>
            <w:rFonts w:cstheme="minorHAnsi"/>
            <w:noProof/>
            <w:webHidden/>
            <w:lang w:val="en-GB"/>
          </w:rPr>
        </w:r>
        <w:r w:rsidR="00794A88" w:rsidRPr="00760DEE">
          <w:rPr>
            <w:rFonts w:cstheme="minorHAnsi"/>
            <w:noProof/>
            <w:webHidden/>
            <w:lang w:val="en-GB"/>
          </w:rPr>
          <w:fldChar w:fldCharType="separate"/>
        </w:r>
        <w:r w:rsidR="00794A88" w:rsidRPr="00760DEE">
          <w:rPr>
            <w:rFonts w:cstheme="minorHAnsi"/>
            <w:noProof/>
            <w:webHidden/>
            <w:lang w:val="en-GB"/>
          </w:rPr>
          <w:t>36</w:t>
        </w:r>
        <w:r w:rsidR="00794A88" w:rsidRPr="00760DEE">
          <w:rPr>
            <w:rFonts w:cstheme="minorHAnsi"/>
            <w:noProof/>
            <w:webHidden/>
            <w:lang w:val="en-GB"/>
          </w:rPr>
          <w:fldChar w:fldCharType="end"/>
        </w:r>
      </w:hyperlink>
    </w:p>
    <w:p w:rsidR="00794A88" w:rsidRPr="00760DEE" w:rsidRDefault="00794A88" w:rsidP="00794A88">
      <w:pPr>
        <w:autoSpaceDE w:val="0"/>
        <w:autoSpaceDN w:val="0"/>
        <w:adjustRightInd w:val="0"/>
        <w:spacing w:after="0" w:line="240" w:lineRule="auto"/>
        <w:rPr>
          <w:rFonts w:eastAsia="Calibri" w:cstheme="minorHAnsi"/>
          <w:color w:val="000000"/>
          <w:lang w:val="en-GB" w:eastAsia="en-US"/>
        </w:rPr>
      </w:pPr>
      <w:r w:rsidRPr="00760DEE">
        <w:rPr>
          <w:rFonts w:eastAsia="Calibri" w:cstheme="minorHAnsi"/>
          <w:color w:val="000000"/>
          <w:lang w:val="en-GB" w:eastAsia="en-US"/>
        </w:rPr>
        <w:fldChar w:fldCharType="end"/>
      </w:r>
    </w:p>
    <w:p w:rsidR="00AF4F93" w:rsidRPr="00760DEE" w:rsidRDefault="00AF4F93" w:rsidP="00AF4F93">
      <w:pPr>
        <w:rPr>
          <w:rFonts w:eastAsia="Calibri" w:cstheme="minorHAnsi"/>
          <w:lang w:val="en-GB" w:eastAsia="en-US"/>
        </w:rPr>
      </w:pPr>
      <w:bookmarkStart w:id="0" w:name="_Toc1032535"/>
      <w:bookmarkStart w:id="1" w:name="_Toc1032828"/>
      <w:r w:rsidRPr="00760DEE">
        <w:rPr>
          <w:rFonts w:eastAsia="Calibri" w:cstheme="minorHAnsi"/>
          <w:lang w:val="en-GB" w:eastAsia="en-US"/>
        </w:rPr>
        <w:br w:type="page"/>
      </w:r>
    </w:p>
    <w:p w:rsidR="00794A88" w:rsidRPr="00760DEE" w:rsidRDefault="00794A88" w:rsidP="00AF4F93">
      <w:pPr>
        <w:rPr>
          <w:rFonts w:eastAsia="MS Gothic" w:cstheme="minorHAnsi"/>
          <w:b/>
          <w:bCs/>
          <w:color w:val="365F91"/>
          <w:sz w:val="28"/>
          <w:szCs w:val="28"/>
          <w:lang w:val="en-GB" w:eastAsia="en-US"/>
        </w:rPr>
      </w:pPr>
      <w:r w:rsidRPr="00760DEE">
        <w:rPr>
          <w:rFonts w:eastAsia="MS Gothic" w:cstheme="minorHAnsi"/>
          <w:b/>
          <w:bCs/>
          <w:color w:val="365F91"/>
          <w:sz w:val="28"/>
          <w:szCs w:val="28"/>
          <w:lang w:val="en-GB" w:eastAsia="en-US"/>
        </w:rPr>
        <w:t>GENERA</w:t>
      </w:r>
      <w:r w:rsidR="00FA75D4" w:rsidRPr="00760DEE">
        <w:rPr>
          <w:rFonts w:eastAsia="MS Gothic" w:cstheme="minorHAnsi"/>
          <w:b/>
          <w:bCs/>
          <w:color w:val="365F91"/>
          <w:sz w:val="28"/>
          <w:szCs w:val="28"/>
          <w:lang w:val="en-GB" w:eastAsia="en-US"/>
        </w:rPr>
        <w:t xml:space="preserve">L INFORMATION (written by </w:t>
      </w:r>
      <w:r w:rsidR="009A11AE">
        <w:rPr>
          <w:rFonts w:eastAsia="MS Gothic" w:cstheme="minorHAnsi"/>
          <w:b/>
          <w:bCs/>
          <w:color w:val="365F91"/>
          <w:sz w:val="28"/>
          <w:szCs w:val="28"/>
          <w:lang w:val="en-GB" w:eastAsia="en-US"/>
        </w:rPr>
        <w:t>DIA</w:t>
      </w:r>
      <w:r w:rsidRPr="00760DEE">
        <w:rPr>
          <w:rFonts w:eastAsia="MS Gothic" w:cstheme="minorHAnsi"/>
          <w:b/>
          <w:bCs/>
          <w:color w:val="365F91"/>
          <w:sz w:val="28"/>
          <w:szCs w:val="28"/>
          <w:lang w:val="en-GB" w:eastAsia="en-US"/>
        </w:rPr>
        <w:t>)</w:t>
      </w:r>
      <w:bookmarkEnd w:id="0"/>
      <w:bookmarkEnd w:id="1"/>
    </w:p>
    <w:p w:rsidR="00794A88" w:rsidRPr="00760DEE" w:rsidRDefault="00794A88" w:rsidP="00794A88">
      <w:pPr>
        <w:autoSpaceDE w:val="0"/>
        <w:autoSpaceDN w:val="0"/>
        <w:adjustRightInd w:val="0"/>
        <w:spacing w:after="0" w:line="240" w:lineRule="auto"/>
        <w:jc w:val="both"/>
        <w:rPr>
          <w:rFonts w:eastAsia="Calibri" w:cstheme="minorHAnsi"/>
          <w:i/>
          <w:color w:val="000000"/>
          <w:lang w:val="en-GB" w:eastAsia="en-US"/>
        </w:rPr>
      </w:pPr>
      <w:r w:rsidRPr="00760DEE">
        <w:rPr>
          <w:rFonts w:eastAsia="Calibri" w:cstheme="minorHAnsi"/>
          <w:i/>
          <w:color w:val="000000"/>
          <w:lang w:val="en-GB" w:eastAsia="en-US"/>
        </w:rPr>
        <w:t>This section provides background information on the self-assessment conducted, including information on the organizatio</w:t>
      </w:r>
      <w:r w:rsidR="00641A57" w:rsidRPr="00760DEE">
        <w:rPr>
          <w:rFonts w:eastAsia="Calibri" w:cstheme="minorHAnsi"/>
          <w:i/>
          <w:color w:val="000000"/>
          <w:lang w:val="en-GB" w:eastAsia="en-US"/>
        </w:rPr>
        <w:t>n being assessed and the operating environment</w:t>
      </w:r>
      <w:r w:rsidRPr="00760DEE">
        <w:rPr>
          <w:rFonts w:eastAsia="Calibri" w:cstheme="minorHAnsi"/>
          <w:i/>
          <w:color w:val="000000"/>
          <w:lang w:val="en-GB" w:eastAsia="en-US"/>
        </w:rPr>
        <w:t xml:space="preserve"> in which the assessment is being conducted.</w:t>
      </w:r>
    </w:p>
    <w:p w:rsidR="00794A88" w:rsidRPr="00760DEE" w:rsidRDefault="00794A88" w:rsidP="00794A88">
      <w:pPr>
        <w:autoSpaceDE w:val="0"/>
        <w:autoSpaceDN w:val="0"/>
        <w:adjustRightInd w:val="0"/>
        <w:spacing w:after="0" w:line="240" w:lineRule="auto"/>
        <w:jc w:val="both"/>
        <w:rPr>
          <w:rFonts w:eastAsia="Calibri" w:cstheme="minorHAnsi"/>
          <w:color w:val="000000"/>
          <w:lang w:val="en-GB" w:eastAsia="en-US"/>
        </w:rPr>
      </w:pPr>
    </w:p>
    <w:p w:rsidR="00794A88" w:rsidRPr="00760DEE" w:rsidRDefault="00794A88" w:rsidP="00794A88">
      <w:pPr>
        <w:keepNext/>
        <w:keepLines/>
        <w:spacing w:after="0" w:line="240" w:lineRule="auto"/>
        <w:jc w:val="both"/>
        <w:outlineLvl w:val="1"/>
        <w:rPr>
          <w:rFonts w:eastAsia="MS Gothic" w:cstheme="minorHAnsi"/>
          <w:b/>
          <w:bCs/>
          <w:color w:val="4F81BD"/>
          <w:sz w:val="26"/>
          <w:szCs w:val="26"/>
          <w:lang w:val="en-GB" w:eastAsia="en-US"/>
        </w:rPr>
      </w:pPr>
      <w:bookmarkStart w:id="2" w:name="_Toc1032536"/>
      <w:bookmarkStart w:id="3" w:name="_Toc1032829"/>
      <w:r w:rsidRPr="00760DEE">
        <w:rPr>
          <w:rFonts w:eastAsia="MS Gothic" w:cstheme="minorHAnsi"/>
          <w:b/>
          <w:bCs/>
          <w:color w:val="4F81BD"/>
          <w:sz w:val="26"/>
          <w:szCs w:val="26"/>
          <w:lang w:val="en-GB" w:eastAsia="en-US"/>
        </w:rPr>
        <w:t xml:space="preserve">Basic Information on </w:t>
      </w:r>
      <w:bookmarkEnd w:id="2"/>
      <w:bookmarkEnd w:id="3"/>
      <w:r w:rsidR="009A11AE">
        <w:rPr>
          <w:rFonts w:eastAsia="MS Gothic" w:cstheme="minorHAnsi"/>
          <w:b/>
          <w:bCs/>
          <w:color w:val="4F81BD"/>
          <w:sz w:val="26"/>
          <w:szCs w:val="26"/>
          <w:lang w:val="en-GB" w:eastAsia="en-US"/>
        </w:rPr>
        <w:t>DIA</w:t>
      </w:r>
      <w:r w:rsidR="005855AF" w:rsidRPr="00760DEE">
        <w:rPr>
          <w:rFonts w:eastAsia="MS Gothic" w:cstheme="minorHAnsi"/>
          <w:b/>
          <w:bCs/>
          <w:color w:val="4F81BD"/>
          <w:sz w:val="26"/>
          <w:szCs w:val="26"/>
          <w:lang w:val="en-GB" w:eastAsia="en-US"/>
        </w:rPr>
        <w:t xml:space="preserve"> </w:t>
      </w:r>
    </w:p>
    <w:p w:rsidR="00794A88" w:rsidRPr="00760DEE" w:rsidRDefault="00794A88" w:rsidP="00794A88">
      <w:pPr>
        <w:spacing w:after="0" w:line="240" w:lineRule="auto"/>
        <w:jc w:val="both"/>
        <w:rPr>
          <w:rFonts w:eastAsia="Calibri" w:cstheme="minorHAnsi"/>
          <w:color w:val="000000"/>
          <w:lang w:val="en-GB" w:eastAsia="en-US"/>
        </w:rPr>
      </w:pPr>
    </w:p>
    <w:p w:rsidR="00794A88" w:rsidRPr="00760DEE" w:rsidRDefault="00794A88" w:rsidP="00794A88">
      <w:pPr>
        <w:spacing w:after="0" w:line="240" w:lineRule="auto"/>
        <w:jc w:val="both"/>
        <w:rPr>
          <w:rFonts w:eastAsia="Calibri" w:cstheme="minorHAnsi"/>
          <w:lang w:val="en-GB" w:eastAsia="en-US"/>
        </w:rPr>
      </w:pPr>
    </w:p>
    <w:p w:rsidR="00794A88" w:rsidRPr="00760DEE" w:rsidRDefault="00794A88" w:rsidP="00794A88">
      <w:pPr>
        <w:keepNext/>
        <w:keepLines/>
        <w:spacing w:after="0" w:line="240" w:lineRule="auto"/>
        <w:jc w:val="both"/>
        <w:outlineLvl w:val="1"/>
        <w:rPr>
          <w:rFonts w:eastAsia="MS Gothic" w:cstheme="minorHAnsi"/>
          <w:b/>
          <w:bCs/>
          <w:color w:val="4F81BD"/>
          <w:sz w:val="26"/>
          <w:szCs w:val="26"/>
          <w:lang w:val="en-GB" w:eastAsia="en-US"/>
        </w:rPr>
      </w:pPr>
      <w:bookmarkStart w:id="4" w:name="_Toc1032537"/>
      <w:bookmarkStart w:id="5" w:name="_Toc1032830"/>
      <w:r w:rsidRPr="00760DEE">
        <w:rPr>
          <w:rFonts w:eastAsia="MS Gothic" w:cstheme="minorHAnsi"/>
          <w:b/>
          <w:bCs/>
          <w:color w:val="4F81BD"/>
          <w:sz w:val="26"/>
          <w:szCs w:val="26"/>
          <w:lang w:val="en-GB" w:eastAsia="en-US"/>
        </w:rPr>
        <w:t xml:space="preserve">History of </w:t>
      </w:r>
      <w:bookmarkEnd w:id="4"/>
      <w:bookmarkEnd w:id="5"/>
      <w:r w:rsidR="009A11AE">
        <w:rPr>
          <w:rFonts w:eastAsia="MS Gothic" w:cstheme="minorHAnsi"/>
          <w:b/>
          <w:bCs/>
          <w:color w:val="4F81BD"/>
          <w:sz w:val="26"/>
          <w:szCs w:val="26"/>
          <w:lang w:val="en-GB" w:eastAsia="en-US"/>
        </w:rPr>
        <w:t>DIA</w:t>
      </w:r>
    </w:p>
    <w:p w:rsidR="00794A88" w:rsidRPr="00760DEE" w:rsidRDefault="00794A88" w:rsidP="00794A88">
      <w:pPr>
        <w:spacing w:after="0" w:line="240" w:lineRule="auto"/>
        <w:jc w:val="both"/>
        <w:rPr>
          <w:rFonts w:eastAsia="Calibri" w:cstheme="minorHAnsi"/>
          <w:lang w:val="en-GB" w:eastAsia="en-US"/>
        </w:rPr>
      </w:pPr>
    </w:p>
    <w:p w:rsidR="00794A88" w:rsidRPr="00760DEE" w:rsidRDefault="00794A88" w:rsidP="00794A88">
      <w:pPr>
        <w:autoSpaceDE w:val="0"/>
        <w:autoSpaceDN w:val="0"/>
        <w:adjustRightInd w:val="0"/>
        <w:spacing w:after="0" w:line="240" w:lineRule="auto"/>
        <w:jc w:val="both"/>
        <w:rPr>
          <w:rFonts w:eastAsia="Calibri" w:cstheme="minorHAnsi"/>
          <w:lang w:val="en-GB" w:eastAsia="en-US"/>
        </w:rPr>
      </w:pPr>
    </w:p>
    <w:p w:rsidR="00794A88" w:rsidRPr="00760DEE" w:rsidRDefault="00794A88" w:rsidP="00794A88">
      <w:pPr>
        <w:keepNext/>
        <w:keepLines/>
        <w:spacing w:after="0" w:line="240" w:lineRule="auto"/>
        <w:jc w:val="both"/>
        <w:outlineLvl w:val="1"/>
        <w:rPr>
          <w:rFonts w:eastAsia="MS Gothic" w:cstheme="minorHAnsi"/>
          <w:b/>
          <w:bCs/>
          <w:color w:val="4F81BD"/>
          <w:sz w:val="26"/>
          <w:szCs w:val="26"/>
          <w:lang w:val="en-GB" w:eastAsia="en-US"/>
        </w:rPr>
      </w:pPr>
      <w:bookmarkStart w:id="6" w:name="_Toc1032538"/>
      <w:bookmarkStart w:id="7" w:name="_Toc1032831"/>
      <w:r w:rsidRPr="00760DEE">
        <w:rPr>
          <w:rFonts w:eastAsia="MS Gothic" w:cstheme="minorHAnsi"/>
          <w:b/>
          <w:bCs/>
          <w:color w:val="4F81BD"/>
          <w:sz w:val="26"/>
          <w:szCs w:val="26"/>
          <w:lang w:val="en-GB" w:eastAsia="en-US"/>
        </w:rPr>
        <w:t xml:space="preserve">Management of </w:t>
      </w:r>
      <w:bookmarkEnd w:id="6"/>
      <w:bookmarkEnd w:id="7"/>
      <w:r w:rsidR="009A11AE">
        <w:rPr>
          <w:rFonts w:eastAsia="MS Gothic" w:cstheme="minorHAnsi"/>
          <w:b/>
          <w:bCs/>
          <w:color w:val="4F81BD"/>
          <w:sz w:val="26"/>
          <w:szCs w:val="26"/>
          <w:lang w:val="en-GB" w:eastAsia="en-US"/>
        </w:rPr>
        <w:t>DIA</w:t>
      </w:r>
    </w:p>
    <w:p w:rsidR="00794A88" w:rsidRPr="00760DEE" w:rsidRDefault="00794A88" w:rsidP="00794A88">
      <w:pPr>
        <w:spacing w:after="0" w:line="240" w:lineRule="auto"/>
        <w:ind w:firstLine="709"/>
        <w:jc w:val="both"/>
        <w:rPr>
          <w:rFonts w:eastAsia="Calibri" w:cstheme="minorHAnsi"/>
          <w:lang w:val="en-GB" w:eastAsia="en-US"/>
        </w:rPr>
      </w:pPr>
    </w:p>
    <w:p w:rsidR="00794A88" w:rsidRPr="00760DEE" w:rsidRDefault="00794A88" w:rsidP="00794A88">
      <w:pPr>
        <w:autoSpaceDE w:val="0"/>
        <w:autoSpaceDN w:val="0"/>
        <w:adjustRightInd w:val="0"/>
        <w:spacing w:after="0" w:line="240" w:lineRule="auto"/>
        <w:jc w:val="both"/>
        <w:rPr>
          <w:rFonts w:eastAsia="Calibri" w:cstheme="minorHAnsi"/>
          <w:color w:val="000000"/>
          <w:lang w:val="en-GB" w:eastAsia="en-US"/>
        </w:rPr>
      </w:pPr>
    </w:p>
    <w:p w:rsidR="00794A88" w:rsidRPr="00760DEE" w:rsidRDefault="00794A88" w:rsidP="00794A88">
      <w:pPr>
        <w:keepNext/>
        <w:keepLines/>
        <w:spacing w:after="0" w:line="240" w:lineRule="auto"/>
        <w:jc w:val="both"/>
        <w:outlineLvl w:val="1"/>
        <w:rPr>
          <w:rFonts w:eastAsia="MS Gothic" w:cstheme="minorHAnsi"/>
          <w:b/>
          <w:bCs/>
          <w:color w:val="4F81BD"/>
          <w:sz w:val="26"/>
          <w:szCs w:val="26"/>
          <w:lang w:val="en-GB" w:eastAsia="en-US"/>
        </w:rPr>
      </w:pPr>
      <w:bookmarkStart w:id="8" w:name="_Toc1032539"/>
      <w:bookmarkStart w:id="9" w:name="_Toc1032832"/>
      <w:r w:rsidRPr="00760DEE">
        <w:rPr>
          <w:rFonts w:eastAsia="MS Gothic" w:cstheme="minorHAnsi"/>
          <w:b/>
          <w:bCs/>
          <w:color w:val="4F81BD"/>
          <w:sz w:val="26"/>
          <w:szCs w:val="26"/>
          <w:lang w:val="en-GB" w:eastAsia="en-US"/>
        </w:rPr>
        <w:t xml:space="preserve">Coverage provide by </w:t>
      </w:r>
      <w:bookmarkEnd w:id="8"/>
      <w:bookmarkEnd w:id="9"/>
      <w:r w:rsidR="009A11AE">
        <w:rPr>
          <w:rFonts w:eastAsia="MS Gothic" w:cstheme="minorHAnsi"/>
          <w:b/>
          <w:bCs/>
          <w:color w:val="4F81BD"/>
          <w:sz w:val="26"/>
          <w:szCs w:val="26"/>
          <w:lang w:val="en-GB" w:eastAsia="en-US"/>
        </w:rPr>
        <w:t>DIA</w:t>
      </w:r>
    </w:p>
    <w:p w:rsidR="00794A88" w:rsidRPr="00760DEE" w:rsidRDefault="00794A88" w:rsidP="00794A88">
      <w:pPr>
        <w:autoSpaceDE w:val="0"/>
        <w:autoSpaceDN w:val="0"/>
        <w:adjustRightInd w:val="0"/>
        <w:spacing w:after="0" w:line="240" w:lineRule="auto"/>
        <w:jc w:val="both"/>
        <w:rPr>
          <w:rFonts w:eastAsia="Calibri" w:cstheme="minorHAnsi"/>
          <w:color w:val="000000"/>
          <w:lang w:val="en-GB" w:eastAsia="en-US"/>
        </w:rPr>
      </w:pPr>
    </w:p>
    <w:p w:rsidR="00794A88" w:rsidRPr="00760DEE" w:rsidRDefault="00794A88" w:rsidP="00794A88">
      <w:pPr>
        <w:autoSpaceDE w:val="0"/>
        <w:autoSpaceDN w:val="0"/>
        <w:adjustRightInd w:val="0"/>
        <w:spacing w:after="0" w:line="240" w:lineRule="auto"/>
        <w:jc w:val="both"/>
        <w:rPr>
          <w:rFonts w:eastAsia="Calibri" w:cstheme="minorHAnsi"/>
          <w:color w:val="000000"/>
          <w:lang w:val="en-GB" w:eastAsia="en-US"/>
        </w:rPr>
      </w:pPr>
    </w:p>
    <w:p w:rsidR="00794A88" w:rsidRPr="00760DEE" w:rsidRDefault="00794A88" w:rsidP="00794A88">
      <w:pPr>
        <w:keepNext/>
        <w:keepLines/>
        <w:spacing w:after="0" w:line="240" w:lineRule="auto"/>
        <w:jc w:val="both"/>
        <w:outlineLvl w:val="1"/>
        <w:rPr>
          <w:rFonts w:eastAsia="MS Gothic" w:cstheme="minorHAnsi"/>
          <w:b/>
          <w:bCs/>
          <w:color w:val="4F81BD"/>
          <w:sz w:val="26"/>
          <w:szCs w:val="26"/>
          <w:lang w:val="en-GB" w:eastAsia="en-US"/>
        </w:rPr>
      </w:pPr>
      <w:bookmarkStart w:id="10" w:name="_Toc1032540"/>
      <w:bookmarkStart w:id="11" w:name="_Toc1032833"/>
      <w:r w:rsidRPr="00760DEE">
        <w:rPr>
          <w:rFonts w:eastAsia="MS Gothic" w:cstheme="minorHAnsi"/>
          <w:b/>
          <w:bCs/>
          <w:color w:val="4F81BD"/>
          <w:sz w:val="26"/>
          <w:szCs w:val="26"/>
          <w:lang w:val="en-GB" w:eastAsia="en-US"/>
        </w:rPr>
        <w:t>Overview of the macroeconomic setting, market structure and operating environment</w:t>
      </w:r>
      <w:bookmarkEnd w:id="10"/>
      <w:bookmarkEnd w:id="11"/>
    </w:p>
    <w:p w:rsidR="00794A88" w:rsidRPr="00760DEE" w:rsidRDefault="00794A88" w:rsidP="00794A88">
      <w:pPr>
        <w:autoSpaceDE w:val="0"/>
        <w:autoSpaceDN w:val="0"/>
        <w:adjustRightInd w:val="0"/>
        <w:spacing w:after="0" w:line="240" w:lineRule="auto"/>
        <w:jc w:val="center"/>
        <w:rPr>
          <w:rFonts w:eastAsia="Calibri" w:cstheme="minorHAnsi"/>
          <w:color w:val="000000"/>
          <w:sz w:val="24"/>
          <w:szCs w:val="24"/>
          <w:lang w:val="en-GB" w:eastAsia="en-US"/>
        </w:rPr>
      </w:pPr>
      <w:r w:rsidRPr="00760DEE">
        <w:rPr>
          <w:rFonts w:eastAsia="Calibri" w:cstheme="minorHAnsi"/>
          <w:color w:val="000000"/>
          <w:sz w:val="24"/>
          <w:szCs w:val="24"/>
          <w:lang w:val="en-GB" w:eastAsia="en-US"/>
        </w:rPr>
        <w:br w:type="page"/>
      </w:r>
    </w:p>
    <w:p w:rsidR="00794A88" w:rsidRPr="00760DEE" w:rsidRDefault="00794A88" w:rsidP="00794A88">
      <w:pPr>
        <w:keepNext/>
        <w:keepLines/>
        <w:spacing w:after="0" w:line="240" w:lineRule="auto"/>
        <w:jc w:val="both"/>
        <w:outlineLvl w:val="0"/>
        <w:rPr>
          <w:rFonts w:eastAsia="MS Gothic" w:cstheme="minorHAnsi"/>
          <w:b/>
          <w:bCs/>
          <w:color w:val="365F91"/>
          <w:sz w:val="28"/>
          <w:szCs w:val="28"/>
          <w:lang w:val="en-GB" w:eastAsia="en-US"/>
        </w:rPr>
      </w:pPr>
      <w:bookmarkStart w:id="12" w:name="_Toc1032541"/>
      <w:bookmarkStart w:id="13" w:name="_Toc1032834"/>
      <w:r w:rsidRPr="00760DEE">
        <w:rPr>
          <w:rFonts w:eastAsia="MS Gothic" w:cstheme="minorHAnsi"/>
          <w:b/>
          <w:bCs/>
          <w:color w:val="365F91"/>
          <w:sz w:val="28"/>
          <w:szCs w:val="28"/>
          <w:lang w:val="en-GB" w:eastAsia="en-US"/>
        </w:rPr>
        <w:t>COMPLIANCE WITH THE IADI CORE PRINCIPLES (written by IADI SATAP Team)</w:t>
      </w:r>
      <w:bookmarkEnd w:id="12"/>
      <w:bookmarkEnd w:id="13"/>
    </w:p>
    <w:p w:rsidR="00412A28" w:rsidRPr="00760DEE" w:rsidRDefault="00412A28" w:rsidP="00794A88">
      <w:pPr>
        <w:keepNext/>
        <w:keepLines/>
        <w:spacing w:after="0" w:line="240" w:lineRule="auto"/>
        <w:jc w:val="both"/>
        <w:outlineLvl w:val="0"/>
        <w:rPr>
          <w:rFonts w:eastAsia="MS Gothic" w:cstheme="minorHAnsi"/>
          <w:b/>
          <w:bCs/>
          <w:color w:val="365F91"/>
          <w:sz w:val="28"/>
          <w:szCs w:val="28"/>
          <w:lang w:val="en-GB" w:eastAsia="en-US"/>
        </w:rPr>
      </w:pPr>
    </w:p>
    <w:p w:rsidR="00412A28" w:rsidRPr="00760DEE" w:rsidRDefault="00412A28" w:rsidP="00412A28">
      <w:pPr>
        <w:autoSpaceDE w:val="0"/>
        <w:autoSpaceDN w:val="0"/>
        <w:adjustRightInd w:val="0"/>
        <w:spacing w:after="0" w:line="240" w:lineRule="auto"/>
        <w:jc w:val="both"/>
        <w:rPr>
          <w:rFonts w:cstheme="minorHAnsi"/>
          <w:color w:val="000000"/>
          <w:lang w:val="en-GB"/>
        </w:rPr>
      </w:pPr>
      <w:bookmarkStart w:id="14" w:name="_Toc1032543"/>
      <w:bookmarkStart w:id="15" w:name="_Toc1032836"/>
      <w:r w:rsidRPr="00760DEE">
        <w:rPr>
          <w:rFonts w:cstheme="minorHAnsi"/>
          <w:i/>
          <w:iCs/>
          <w:color w:val="000000"/>
          <w:lang w:val="en-GB"/>
        </w:rPr>
        <w:t xml:space="preserve">This section provides information regarding the methodology used in this assessment including a description of the DI with respect to each Principle, a grading or “assessment,” and “comments.” </w:t>
      </w:r>
    </w:p>
    <w:p w:rsidR="00412A28" w:rsidRPr="00760DEE" w:rsidRDefault="00412A28" w:rsidP="00412A28">
      <w:pPr>
        <w:autoSpaceDE w:val="0"/>
        <w:autoSpaceDN w:val="0"/>
        <w:adjustRightInd w:val="0"/>
        <w:spacing w:after="0" w:line="240" w:lineRule="auto"/>
        <w:jc w:val="both"/>
        <w:rPr>
          <w:rFonts w:cstheme="minorHAnsi"/>
          <w:b/>
          <w:bCs/>
          <w:color w:val="4F81BC"/>
          <w:sz w:val="26"/>
          <w:szCs w:val="26"/>
          <w:lang w:val="en-GB"/>
        </w:rPr>
      </w:pPr>
    </w:p>
    <w:p w:rsidR="00412A28" w:rsidRPr="00760DEE" w:rsidRDefault="00412A28" w:rsidP="00412A28">
      <w:pPr>
        <w:autoSpaceDE w:val="0"/>
        <w:autoSpaceDN w:val="0"/>
        <w:adjustRightInd w:val="0"/>
        <w:spacing w:after="0" w:line="240" w:lineRule="auto"/>
        <w:jc w:val="both"/>
        <w:rPr>
          <w:rFonts w:cstheme="minorHAnsi"/>
          <w:b/>
          <w:bCs/>
          <w:color w:val="4F81BC"/>
          <w:sz w:val="26"/>
          <w:szCs w:val="26"/>
          <w:lang w:val="en-GB"/>
        </w:rPr>
      </w:pPr>
      <w:r w:rsidRPr="00760DEE">
        <w:rPr>
          <w:rFonts w:cstheme="minorHAnsi"/>
          <w:b/>
          <w:bCs/>
          <w:color w:val="4F81BC"/>
          <w:sz w:val="26"/>
          <w:szCs w:val="26"/>
          <w:lang w:val="en-GB"/>
        </w:rPr>
        <w:t xml:space="preserve">Information and methodology used for the assessment </w:t>
      </w:r>
    </w:p>
    <w:p w:rsidR="00412A28" w:rsidRPr="00760DEE" w:rsidRDefault="00412A28" w:rsidP="00412A28">
      <w:pPr>
        <w:autoSpaceDE w:val="0"/>
        <w:autoSpaceDN w:val="0"/>
        <w:adjustRightInd w:val="0"/>
        <w:spacing w:after="0" w:line="240" w:lineRule="auto"/>
        <w:jc w:val="both"/>
        <w:rPr>
          <w:rFonts w:cstheme="minorHAnsi"/>
          <w:color w:val="000000"/>
          <w:sz w:val="26"/>
          <w:szCs w:val="26"/>
          <w:lang w:val="en-GB"/>
        </w:rPr>
      </w:pPr>
    </w:p>
    <w:p w:rsidR="00412A28" w:rsidRPr="00760DEE" w:rsidRDefault="00412A28" w:rsidP="00412A28">
      <w:pPr>
        <w:keepNext/>
        <w:keepLines/>
        <w:spacing w:after="0" w:line="240" w:lineRule="auto"/>
        <w:jc w:val="both"/>
        <w:outlineLvl w:val="0"/>
        <w:rPr>
          <w:rFonts w:cstheme="minorHAnsi"/>
          <w:color w:val="000000"/>
          <w:lang w:val="en-GB"/>
        </w:rPr>
      </w:pPr>
      <w:r w:rsidRPr="00760DEE">
        <w:rPr>
          <w:rFonts w:cstheme="minorHAnsi"/>
          <w:color w:val="000000"/>
          <w:lang w:val="en-GB"/>
        </w:rPr>
        <w:t xml:space="preserve">This assessment applies the methodology described by the IADI Handbook for the Assessment of Compliance with the Core Principles for Effective Deposit Insurance Systems (https://www.iadi.org/en/assets/File/Core%20Principles/IADI_CP_Assessment_Handbook_FINAL_14May2016.pdf), issued on March, 2016. An action plan to improve the DI and its practices will be developed upon the conclusion of the IADI SATAP Team’s review. </w:t>
      </w:r>
    </w:p>
    <w:p w:rsidR="00412A28" w:rsidRPr="00760DEE" w:rsidRDefault="00412A28" w:rsidP="00412A28">
      <w:pPr>
        <w:keepNext/>
        <w:keepLines/>
        <w:spacing w:after="0" w:line="240" w:lineRule="auto"/>
        <w:outlineLvl w:val="0"/>
        <w:rPr>
          <w:rFonts w:eastAsia="MS Gothic" w:cstheme="minorHAnsi"/>
          <w:b/>
          <w:bCs/>
          <w:color w:val="365F91"/>
          <w:sz w:val="28"/>
          <w:szCs w:val="28"/>
          <w:lang w:val="en-GB" w:eastAsia="en-US"/>
        </w:rPr>
      </w:pPr>
    </w:p>
    <w:p w:rsidR="00760DEE" w:rsidRPr="00760DEE" w:rsidRDefault="00760DEE">
      <w:pPr>
        <w:rPr>
          <w:rFonts w:eastAsia="MS Gothic" w:cstheme="minorHAnsi"/>
          <w:b/>
          <w:bCs/>
          <w:color w:val="365F91"/>
          <w:sz w:val="28"/>
          <w:szCs w:val="28"/>
          <w:lang w:val="en-GB" w:eastAsia="en-US"/>
        </w:rPr>
      </w:pPr>
      <w:r w:rsidRPr="00760DEE">
        <w:rPr>
          <w:rFonts w:eastAsia="MS Gothic" w:cstheme="minorHAnsi"/>
          <w:b/>
          <w:bCs/>
          <w:color w:val="365F91"/>
          <w:sz w:val="28"/>
          <w:szCs w:val="28"/>
          <w:lang w:val="en-GB" w:eastAsia="en-US"/>
        </w:rPr>
        <w:br w:type="page"/>
      </w:r>
    </w:p>
    <w:p w:rsidR="00794A88" w:rsidRPr="00760DEE" w:rsidRDefault="00794A88" w:rsidP="00412A28">
      <w:pPr>
        <w:keepNext/>
        <w:keepLines/>
        <w:spacing w:after="0" w:line="240" w:lineRule="auto"/>
        <w:outlineLvl w:val="0"/>
        <w:rPr>
          <w:rFonts w:eastAsia="MS Gothic" w:cstheme="minorHAnsi"/>
          <w:b/>
          <w:bCs/>
          <w:color w:val="365F91"/>
          <w:sz w:val="28"/>
          <w:szCs w:val="28"/>
          <w:lang w:val="en-GB" w:eastAsia="en-US"/>
        </w:rPr>
      </w:pPr>
      <w:r w:rsidRPr="00760DEE">
        <w:rPr>
          <w:rFonts w:eastAsia="MS Gothic" w:cstheme="minorHAnsi"/>
          <w:b/>
          <w:bCs/>
          <w:color w:val="365F91"/>
          <w:sz w:val="28"/>
          <w:szCs w:val="28"/>
          <w:lang w:val="en-GB" w:eastAsia="en-US"/>
        </w:rPr>
        <w:t>Principle-by-Principle Assessment</w:t>
      </w:r>
      <w:bookmarkEnd w:id="14"/>
      <w:bookmarkEnd w:id="15"/>
    </w:p>
    <w:p w:rsidR="00760DEE" w:rsidRPr="00760DEE" w:rsidRDefault="00760DEE" w:rsidP="00794A88">
      <w:pPr>
        <w:keepNext/>
        <w:keepLines/>
        <w:spacing w:before="200" w:after="0"/>
        <w:outlineLvl w:val="1"/>
        <w:rPr>
          <w:rFonts w:eastAsia="MS Gothic" w:cstheme="minorHAnsi"/>
          <w:b/>
          <w:bCs/>
          <w:color w:val="4F81BD"/>
          <w:sz w:val="26"/>
          <w:szCs w:val="26"/>
          <w:lang w:val="en-GB" w:eastAsia="en-US"/>
        </w:rPr>
      </w:pPr>
      <w:bookmarkStart w:id="16" w:name="_Toc1032544"/>
      <w:bookmarkStart w:id="17" w:name="_Toc1032837"/>
    </w:p>
    <w:p w:rsidR="00794A88" w:rsidRPr="00760DEE" w:rsidRDefault="00794A88" w:rsidP="00F95C99">
      <w:pPr>
        <w:keepNext/>
        <w:keepLines/>
        <w:spacing w:before="200"/>
        <w:outlineLvl w:val="1"/>
        <w:rPr>
          <w:rFonts w:eastAsia="Calibri" w:cstheme="minorHAnsi"/>
          <w:color w:val="000000"/>
          <w:lang w:val="en-GB" w:eastAsia="en-US"/>
        </w:rPr>
      </w:pPr>
      <w:r w:rsidRPr="00760DEE">
        <w:rPr>
          <w:rFonts w:eastAsia="MS Gothic" w:cstheme="minorHAnsi"/>
          <w:b/>
          <w:bCs/>
          <w:color w:val="4F81BD"/>
          <w:sz w:val="26"/>
          <w:szCs w:val="26"/>
          <w:lang w:val="en-GB" w:eastAsia="en-US"/>
        </w:rPr>
        <w:t>CP1: PUBLIC POLICY OBJECTIVES</w:t>
      </w:r>
      <w:bookmarkEnd w:id="16"/>
      <w:bookmarkEnd w:id="17"/>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eastAsia="Times New Roman" w:cstheme="minorHAnsi"/>
                <w:color w:val="000000"/>
                <w:lang w:val="en-GB" w:eastAsia="pt-BR"/>
              </w:rPr>
              <w:t>The principal public policy objectives for DISs are to protect depositors and contribute to financial stability. These objectives should be formally specified and publicly disclosed. The design of the DIS should reflect the system’s public policy objectives.</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544185" w:rsidRPr="00D87E80" w:rsidRDefault="00544185" w:rsidP="00544185">
            <w:pPr>
              <w:spacing w:line="276" w:lineRule="auto"/>
              <w:jc w:val="both"/>
              <w:rPr>
                <w:rFonts w:cstheme="minorHAnsi"/>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544185" w:rsidRPr="00760DEE" w:rsidRDefault="00544185" w:rsidP="009A11AE">
            <w:pPr>
              <w:rPr>
                <w:rFonts w:cstheme="minorHAnsi"/>
                <w:lang w:val="en-GB"/>
              </w:rPr>
            </w:pPr>
            <w:r w:rsidRPr="00760DEE">
              <w:rPr>
                <w:rFonts w:cstheme="minorHAnsi"/>
                <w:lang w:val="en-GB"/>
              </w:rPr>
              <w:t>(</w:t>
            </w:r>
            <w:r w:rsidR="009A11AE">
              <w:rPr>
                <w:rFonts w:cstheme="minorHAnsi"/>
                <w:lang w:val="en-GB"/>
              </w:rPr>
              <w:t>DIA</w:t>
            </w:r>
            <w:r w:rsidRPr="00760DEE">
              <w:rPr>
                <w:rFonts w:cstheme="minorHAnsi"/>
                <w:lang w:val="en-GB"/>
              </w:rPr>
              <w:t xml:space="preserve">: </w:t>
            </w:r>
            <w:r w:rsidR="009A11AE">
              <w:rPr>
                <w:rFonts w:cstheme="minorHAnsi"/>
                <w:lang w:val="en-GB"/>
              </w:rPr>
              <w:t>)</w:t>
            </w:r>
            <w:r w:rsidRPr="00760DEE">
              <w:rPr>
                <w:rFonts w:cstheme="minorHAnsi"/>
                <w:lang w:val="en-GB"/>
              </w:rPr>
              <w:t xml:space="preserv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i/>
                <w:iCs/>
                <w:color w:val="000000"/>
                <w:sz w:val="23"/>
                <w:szCs w:val="23"/>
                <w:lang w:val="en-GB"/>
              </w:rPr>
            </w:pPr>
            <w:r w:rsidRPr="00760DEE">
              <w:rPr>
                <w:rFonts w:cstheme="minorHAnsi"/>
                <w:b/>
                <w:color w:val="000000"/>
                <w:lang w:val="en-GB"/>
              </w:rPr>
              <w:t xml:space="preserve">CP1-EC1: </w:t>
            </w:r>
            <w:r w:rsidRPr="00760DEE">
              <w:rPr>
                <w:rFonts w:eastAsia="Times New Roman" w:cstheme="minorHAnsi"/>
                <w:color w:val="000000"/>
                <w:lang w:val="en-GB" w:eastAsia="pt-BR"/>
              </w:rPr>
              <w:t>The public policy objectives of the deposit insurance system are clearly and formally specified and made public, for example through legislation or documents supporting legislation.</w:t>
            </w:r>
            <w:r w:rsidRPr="00760DEE">
              <w:rPr>
                <w:rFonts w:cstheme="minorHAnsi"/>
                <w:i/>
                <w:iCs/>
                <w:color w:val="000000"/>
                <w:sz w:val="23"/>
                <w:szCs w:val="23"/>
                <w:lang w:val="en-GB"/>
              </w:rPr>
              <w:t xml:space="preserve"> </w:t>
            </w:r>
          </w:p>
          <w:p w:rsidR="00544185" w:rsidRPr="00760DEE" w:rsidRDefault="00544185" w:rsidP="00544185">
            <w:pPr>
              <w:autoSpaceDE w:val="0"/>
              <w:autoSpaceDN w:val="0"/>
              <w:adjustRightInd w:val="0"/>
              <w:rPr>
                <w:rFonts w:cstheme="minorHAnsi"/>
                <w:color w:val="000000"/>
                <w:sz w:val="23"/>
                <w:szCs w:val="23"/>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544185" w:rsidRPr="00760DEE" w:rsidRDefault="00544185" w:rsidP="00544185">
            <w:pPr>
              <w:autoSpaceDE w:val="0"/>
              <w:autoSpaceDN w:val="0"/>
              <w:adjustRightInd w:val="0"/>
              <w:rPr>
                <w:rFonts w:cstheme="minorHAnsi"/>
                <w:i/>
                <w:color w:val="000000"/>
                <w:lang w:val="en-GB"/>
              </w:rPr>
            </w:pPr>
          </w:p>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eastAsia="Times New Roman" w:cstheme="minorHAnsi"/>
                <w:color w:val="000000"/>
                <w:lang w:val="en-GB" w:eastAsia="pt-BR"/>
              </w:rPr>
            </w:pPr>
            <w:r w:rsidRPr="00760DEE">
              <w:rPr>
                <w:rFonts w:cstheme="minorHAnsi"/>
                <w:b/>
                <w:color w:val="000000"/>
                <w:lang w:val="en-GB"/>
              </w:rPr>
              <w:t xml:space="preserve">CP1-EC2: </w:t>
            </w:r>
            <w:r w:rsidRPr="00760DEE">
              <w:rPr>
                <w:rFonts w:eastAsia="Times New Roman" w:cstheme="minorHAnsi"/>
                <w:color w:val="000000"/>
                <w:lang w:val="en-GB" w:eastAsia="pt-BR"/>
              </w:rPr>
              <w:t xml:space="preserve">The design of the deposit insurance system is consistent with the system’s public policy objectives. </w:t>
            </w:r>
          </w:p>
          <w:p w:rsidR="00544185" w:rsidRPr="00760DEE" w:rsidRDefault="00544185" w:rsidP="00544185">
            <w:pPr>
              <w:autoSpaceDE w:val="0"/>
              <w:autoSpaceDN w:val="0"/>
              <w:adjustRightInd w:val="0"/>
              <w:rPr>
                <w:rFonts w:cstheme="minorHAnsi"/>
                <w:color w:val="000000"/>
                <w:sz w:val="23"/>
                <w:szCs w:val="23"/>
                <w:lang w:val="en-GB"/>
              </w:rPr>
            </w:pPr>
            <w:r w:rsidRPr="00760DEE">
              <w:rPr>
                <w:rFonts w:eastAsia="Times New Roman" w:cstheme="minorHAnsi"/>
                <w:color w:val="000000"/>
                <w:lang w:val="en-GB" w:eastAsia="pt-BR"/>
              </w:rPr>
              <w:t xml:space="preserv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eastAsia="Times New Roman" w:cstheme="minorHAnsi"/>
                <w:color w:val="000000"/>
                <w:lang w:val="en-GB" w:eastAsia="pt-BR"/>
              </w:rPr>
            </w:pPr>
            <w:r w:rsidRPr="00760DEE">
              <w:rPr>
                <w:rFonts w:cstheme="minorHAnsi"/>
                <w:b/>
                <w:color w:val="000000"/>
                <w:lang w:val="en-GB"/>
              </w:rPr>
              <w:t xml:space="preserve"> CP1-EC3: </w:t>
            </w:r>
            <w:r w:rsidRPr="00760DEE">
              <w:rPr>
                <w:rFonts w:eastAsia="Times New Roman" w:cstheme="minorHAnsi"/>
                <w:color w:val="000000"/>
                <w:lang w:val="en-GB" w:eastAsia="pt-BR"/>
              </w:rPr>
              <w:t>There is a review of the extent to which a deposit insurance system meets its public policy objectives. This involves both an internal review conducted on a regular basis by the governing body and an external review conducted periodically by an external body (e.g. the body to which the deposit insurer is accountable or an independent entity with no conflicts of interest, such as an auditor general). Any review must take into consideration the views of key stakeholders.</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CP1-EC4:</w:t>
            </w:r>
            <w:r w:rsidRPr="00760DEE">
              <w:rPr>
                <w:rFonts w:eastAsia="Times New Roman" w:cstheme="minorHAnsi"/>
                <w:color w:val="000000"/>
                <w:lang w:val="en-GB" w:eastAsia="pt-BR"/>
              </w:rPr>
              <w:t xml:space="preserve"> If additional public policy objectives are incorporated, they do not conflict with the two principal objectives of protecting depositors and contributing to the stability of the financial system.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70C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bl>
    <w:p w:rsidR="00760DEE" w:rsidRPr="00760DEE" w:rsidRDefault="00760DEE" w:rsidP="00794A88">
      <w:pPr>
        <w:keepNext/>
        <w:keepLines/>
        <w:spacing w:before="200" w:after="0"/>
        <w:outlineLvl w:val="1"/>
        <w:rPr>
          <w:rFonts w:eastAsia="MS Gothic" w:cstheme="minorHAnsi"/>
          <w:b/>
          <w:bCs/>
          <w:color w:val="4F81BD"/>
          <w:sz w:val="26"/>
          <w:szCs w:val="26"/>
          <w:lang w:val="en-GB" w:eastAsia="en-US"/>
        </w:rPr>
      </w:pPr>
      <w:bookmarkStart w:id="18" w:name="_Toc1032545"/>
      <w:bookmarkStart w:id="19" w:name="_Toc1032838"/>
    </w:p>
    <w:p w:rsidR="00760DEE" w:rsidRPr="00760DEE" w:rsidRDefault="00760DEE">
      <w:pPr>
        <w:rPr>
          <w:rFonts w:eastAsia="MS Gothic" w:cstheme="minorHAnsi"/>
          <w:b/>
          <w:bCs/>
          <w:color w:val="4F81BD"/>
          <w:sz w:val="26"/>
          <w:szCs w:val="26"/>
          <w:lang w:val="en-GB" w:eastAsia="en-US"/>
        </w:rPr>
      </w:pPr>
      <w:r w:rsidRPr="00760DEE">
        <w:rPr>
          <w:rFonts w:eastAsia="MS Gothic" w:cstheme="minorHAnsi"/>
          <w:b/>
          <w:bCs/>
          <w:color w:val="4F81BD"/>
          <w:sz w:val="26"/>
          <w:szCs w:val="26"/>
          <w:lang w:val="en-GB" w:eastAsia="en-US"/>
        </w:rPr>
        <w:br w:type="page"/>
      </w:r>
    </w:p>
    <w:p w:rsidR="00760DEE" w:rsidRPr="00760DEE" w:rsidRDefault="00794A88" w:rsidP="00F95C99">
      <w:pPr>
        <w:keepNext/>
        <w:keepLines/>
        <w:spacing w:before="200"/>
        <w:outlineLvl w:val="1"/>
        <w:rPr>
          <w:rFonts w:eastAsia="Times New Roman" w:cstheme="minorHAnsi"/>
          <w:b/>
          <w:bCs/>
          <w:color w:val="4F81BD"/>
          <w:sz w:val="26"/>
          <w:szCs w:val="26"/>
          <w:lang w:val="en-GB" w:eastAsia="pt-BR"/>
        </w:rPr>
      </w:pPr>
      <w:r w:rsidRPr="00760DEE">
        <w:rPr>
          <w:rFonts w:eastAsia="MS Gothic" w:cstheme="minorHAnsi"/>
          <w:b/>
          <w:bCs/>
          <w:color w:val="4F81BD"/>
          <w:sz w:val="26"/>
          <w:szCs w:val="26"/>
          <w:lang w:val="en-GB" w:eastAsia="en-US"/>
        </w:rPr>
        <w:t xml:space="preserve">CP2: </w:t>
      </w:r>
      <w:r w:rsidRPr="00760DEE">
        <w:rPr>
          <w:rFonts w:eastAsia="Times New Roman" w:cstheme="minorHAnsi"/>
          <w:b/>
          <w:bCs/>
          <w:color w:val="4F81BD"/>
          <w:sz w:val="26"/>
          <w:szCs w:val="26"/>
          <w:lang w:val="en-GB" w:eastAsia="pt-BR"/>
        </w:rPr>
        <w:t>MANDATE AND POWERS</w:t>
      </w:r>
      <w:bookmarkEnd w:id="18"/>
      <w:bookmarkEnd w:id="19"/>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eastAsia="Times New Roman" w:cstheme="minorHAnsi"/>
                <w:color w:val="000000"/>
                <w:lang w:val="en-GB" w:eastAsia="pt-BR"/>
              </w:rPr>
              <w:t>The mandate and powers of the deposit insurer should support the public policy objectives and be clearly defined and formally specified in legislation.</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544185" w:rsidRPr="00D87E80" w:rsidRDefault="00544185" w:rsidP="00544185">
            <w:pPr>
              <w:jc w:val="both"/>
              <w:rPr>
                <w:rFonts w:cstheme="minorHAnsi"/>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CP2-EC1:</w:t>
            </w:r>
            <w:r w:rsidRPr="00760DEE">
              <w:rPr>
                <w:rFonts w:eastAsia="Times New Roman" w:cstheme="minorHAnsi"/>
                <w:color w:val="000000"/>
                <w:lang w:val="en-GB" w:eastAsia="pt-BR"/>
              </w:rPr>
              <w:t xml:space="preserve"> </w:t>
            </w:r>
            <w:r w:rsidRPr="00760DEE">
              <w:rPr>
                <w:rFonts w:cstheme="minorHAnsi"/>
                <w:iCs/>
                <w:color w:val="000000"/>
                <w:lang w:val="en-GB"/>
              </w:rPr>
              <w:t>The mandate and powers of the deposit insurer are formally and clearly specified in legislation, and are consistent with stated public policy objectives</w:t>
            </w:r>
            <w:r w:rsidRPr="00760DEE">
              <w:rPr>
                <w:rFonts w:eastAsia="Times New Roman" w:cstheme="minorHAnsi"/>
                <w:color w:val="000000"/>
                <w:lang w:val="en-GB" w:eastAsia="pt-BR"/>
              </w:rPr>
              <w:t xml:space="preserv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CP2-EC2: </w:t>
            </w:r>
            <w:r w:rsidRPr="00760DEE">
              <w:rPr>
                <w:rFonts w:cstheme="minorHAnsi"/>
                <w:iCs/>
                <w:color w:val="000000"/>
                <w:lang w:val="en-GB"/>
              </w:rPr>
              <w:t xml:space="preserve">The mandate clarifies the roles and responsibilities of the deposit insurer and is aligned with the mandates of other safety-net participants.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r w:rsidRPr="00760DEE">
              <w:rPr>
                <w:rFonts w:cstheme="minorHAnsi"/>
                <w:i/>
                <w:color w:val="000000"/>
                <w:lang w:val="en-GB"/>
              </w:rPr>
              <w:t xml:space="preserv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CP2-EC3: </w:t>
            </w:r>
            <w:r w:rsidRPr="00760DEE">
              <w:rPr>
                <w:rFonts w:cstheme="minorHAnsi"/>
                <w:iCs/>
                <w:color w:val="000000"/>
                <w:lang w:val="en-GB"/>
              </w:rPr>
              <w:t>The powers of the deposit insurer support its mandate and enable the deposit insurer to fulfil its roles and responsibilities.</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p w:rsidR="00544185" w:rsidRPr="00760DEE" w:rsidRDefault="00544185" w:rsidP="00544185">
            <w:pPr>
              <w:autoSpaceDE w:val="0"/>
              <w:autoSpaceDN w:val="0"/>
              <w:adjustRightInd w:val="0"/>
              <w:rPr>
                <w:rFonts w:cstheme="minorHAnsi"/>
                <w:i/>
                <w:color w:val="000000"/>
                <w:lang w:val="en-GB"/>
              </w:rPr>
            </w:pPr>
          </w:p>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CP2-EC4: </w:t>
            </w:r>
            <w:r w:rsidRPr="00760DEE">
              <w:rPr>
                <w:rFonts w:cstheme="minorHAnsi"/>
                <w:iCs/>
                <w:color w:val="000000"/>
                <w:lang w:val="en-GB"/>
              </w:rPr>
              <w:t xml:space="preserve">The powers of the deposit insurer include, but are not limited to: </w:t>
            </w:r>
          </w:p>
          <w:p w:rsidR="009A11AE" w:rsidRDefault="00544185" w:rsidP="00544185">
            <w:pPr>
              <w:pStyle w:val="ListParagraph"/>
              <w:numPr>
                <w:ilvl w:val="0"/>
                <w:numId w:val="20"/>
              </w:numPr>
              <w:autoSpaceDE w:val="0"/>
              <w:autoSpaceDN w:val="0"/>
              <w:adjustRightInd w:val="0"/>
              <w:rPr>
                <w:rFonts w:cstheme="minorHAnsi"/>
                <w:iCs/>
                <w:color w:val="000000"/>
                <w:lang w:val="en-GB"/>
              </w:rPr>
            </w:pPr>
            <w:r w:rsidRPr="009A11AE">
              <w:rPr>
                <w:rFonts w:cstheme="minorHAnsi"/>
                <w:iCs/>
                <w:color w:val="000000"/>
                <w:lang w:val="en-GB"/>
              </w:rPr>
              <w:t>assessing and collecting pre</w:t>
            </w:r>
            <w:r w:rsidR="009A11AE" w:rsidRPr="009A11AE">
              <w:rPr>
                <w:rFonts w:cstheme="minorHAnsi"/>
                <w:iCs/>
                <w:color w:val="000000"/>
                <w:lang w:val="en-GB"/>
              </w:rPr>
              <w:t>miums, levies or other charges;</w:t>
            </w:r>
          </w:p>
          <w:p w:rsidR="009A11AE" w:rsidRDefault="00544185" w:rsidP="00544185">
            <w:pPr>
              <w:pStyle w:val="ListParagraph"/>
              <w:numPr>
                <w:ilvl w:val="0"/>
                <w:numId w:val="20"/>
              </w:numPr>
              <w:autoSpaceDE w:val="0"/>
              <w:autoSpaceDN w:val="0"/>
              <w:adjustRightInd w:val="0"/>
              <w:rPr>
                <w:rFonts w:cstheme="minorHAnsi"/>
                <w:iCs/>
                <w:color w:val="000000"/>
                <w:lang w:val="en-GB"/>
              </w:rPr>
            </w:pPr>
            <w:r w:rsidRPr="009A11AE">
              <w:rPr>
                <w:rFonts w:cstheme="minorHAnsi"/>
                <w:iCs/>
                <w:color w:val="000000"/>
                <w:lang w:val="en-GB"/>
              </w:rPr>
              <w:t xml:space="preserve">transferring deposits to another bank; </w:t>
            </w:r>
          </w:p>
          <w:p w:rsidR="009A11AE" w:rsidRDefault="00544185" w:rsidP="00544185">
            <w:pPr>
              <w:pStyle w:val="ListParagraph"/>
              <w:numPr>
                <w:ilvl w:val="0"/>
                <w:numId w:val="20"/>
              </w:numPr>
              <w:autoSpaceDE w:val="0"/>
              <w:autoSpaceDN w:val="0"/>
              <w:adjustRightInd w:val="0"/>
              <w:rPr>
                <w:rFonts w:cstheme="minorHAnsi"/>
                <w:iCs/>
                <w:color w:val="000000"/>
                <w:lang w:val="en-GB"/>
              </w:rPr>
            </w:pPr>
            <w:r w:rsidRPr="009A11AE">
              <w:rPr>
                <w:rFonts w:cstheme="minorHAnsi"/>
                <w:iCs/>
                <w:color w:val="000000"/>
                <w:lang w:val="en-GB"/>
              </w:rPr>
              <w:t xml:space="preserve">reimbursing insured depositors; </w:t>
            </w:r>
          </w:p>
          <w:p w:rsidR="009A11AE" w:rsidRDefault="00544185" w:rsidP="00544185">
            <w:pPr>
              <w:pStyle w:val="ListParagraph"/>
              <w:numPr>
                <w:ilvl w:val="0"/>
                <w:numId w:val="20"/>
              </w:numPr>
              <w:autoSpaceDE w:val="0"/>
              <w:autoSpaceDN w:val="0"/>
              <w:adjustRightInd w:val="0"/>
              <w:rPr>
                <w:rFonts w:cstheme="minorHAnsi"/>
                <w:iCs/>
                <w:color w:val="000000"/>
                <w:lang w:val="en-GB"/>
              </w:rPr>
            </w:pPr>
            <w:r w:rsidRPr="009A11AE">
              <w:rPr>
                <w:rFonts w:cstheme="minorHAnsi"/>
                <w:iCs/>
                <w:color w:val="000000"/>
                <w:lang w:val="en-GB"/>
              </w:rPr>
              <w:t xml:space="preserve">obtaining directly from banks timely, accurate and comprehensive information necessary to fulfil its mandate; </w:t>
            </w:r>
          </w:p>
          <w:p w:rsidR="009A11AE" w:rsidRDefault="00544185" w:rsidP="00544185">
            <w:pPr>
              <w:pStyle w:val="ListParagraph"/>
              <w:numPr>
                <w:ilvl w:val="0"/>
                <w:numId w:val="20"/>
              </w:numPr>
              <w:autoSpaceDE w:val="0"/>
              <w:autoSpaceDN w:val="0"/>
              <w:adjustRightInd w:val="0"/>
              <w:rPr>
                <w:rFonts w:cstheme="minorHAnsi"/>
                <w:iCs/>
                <w:color w:val="000000"/>
                <w:lang w:val="en-GB"/>
              </w:rPr>
            </w:pPr>
            <w:r w:rsidRPr="009A11AE">
              <w:rPr>
                <w:rFonts w:cstheme="minorHAnsi"/>
                <w:iCs/>
                <w:color w:val="000000"/>
                <w:lang w:val="en-GB"/>
              </w:rPr>
              <w:t xml:space="preserve">receiving and sharing timely, accurate and comprehensive information within the safety-net, and with applicable safety-net participants in other jurisdictions; </w:t>
            </w:r>
          </w:p>
          <w:p w:rsidR="009A11AE" w:rsidRDefault="00544185" w:rsidP="00544185">
            <w:pPr>
              <w:pStyle w:val="ListParagraph"/>
              <w:numPr>
                <w:ilvl w:val="0"/>
                <w:numId w:val="20"/>
              </w:numPr>
              <w:autoSpaceDE w:val="0"/>
              <w:autoSpaceDN w:val="0"/>
              <w:adjustRightInd w:val="0"/>
              <w:rPr>
                <w:rFonts w:cstheme="minorHAnsi"/>
                <w:iCs/>
                <w:color w:val="000000"/>
                <w:lang w:val="en-GB"/>
              </w:rPr>
            </w:pPr>
            <w:r w:rsidRPr="009A11AE">
              <w:rPr>
                <w:rFonts w:cstheme="minorHAnsi"/>
                <w:iCs/>
                <w:color w:val="000000"/>
                <w:lang w:val="en-GB"/>
              </w:rPr>
              <w:t xml:space="preserve">compelling banks to comply with their legally enforceable obligations to the deposit insurer (e.g. provide access to depositor information), or requesting that another safety-net participant do so on behalf of the deposit insurer; </w:t>
            </w:r>
          </w:p>
          <w:p w:rsidR="009A11AE" w:rsidRDefault="00544185" w:rsidP="00544185">
            <w:pPr>
              <w:pStyle w:val="ListParagraph"/>
              <w:numPr>
                <w:ilvl w:val="0"/>
                <w:numId w:val="20"/>
              </w:numPr>
              <w:autoSpaceDE w:val="0"/>
              <w:autoSpaceDN w:val="0"/>
              <w:adjustRightInd w:val="0"/>
              <w:rPr>
                <w:rFonts w:cstheme="minorHAnsi"/>
                <w:iCs/>
                <w:color w:val="000000"/>
                <w:lang w:val="en-GB"/>
              </w:rPr>
            </w:pPr>
            <w:r w:rsidRPr="009A11AE">
              <w:rPr>
                <w:rFonts w:cstheme="minorHAnsi"/>
                <w:iCs/>
                <w:color w:val="000000"/>
                <w:lang w:val="en-GB"/>
              </w:rPr>
              <w:t xml:space="preserve">setting operating budgets, policies, systems and practices; and </w:t>
            </w:r>
          </w:p>
          <w:p w:rsidR="00544185" w:rsidRPr="009A11AE" w:rsidRDefault="00544185" w:rsidP="00544185">
            <w:pPr>
              <w:pStyle w:val="ListParagraph"/>
              <w:numPr>
                <w:ilvl w:val="0"/>
                <w:numId w:val="20"/>
              </w:numPr>
              <w:autoSpaceDE w:val="0"/>
              <w:autoSpaceDN w:val="0"/>
              <w:adjustRightInd w:val="0"/>
              <w:rPr>
                <w:rFonts w:cstheme="minorHAnsi"/>
                <w:iCs/>
                <w:color w:val="000000"/>
                <w:lang w:val="en-GB"/>
              </w:rPr>
            </w:pPr>
            <w:r w:rsidRPr="009A11AE">
              <w:rPr>
                <w:rFonts w:cstheme="minorHAnsi"/>
                <w:iCs/>
                <w:color w:val="000000"/>
                <w:lang w:val="en-GB"/>
              </w:rPr>
              <w:t xml:space="preserve">entering into contracts.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bl>
    <w:p w:rsidR="00760DEE" w:rsidRPr="00760DEE" w:rsidRDefault="00760DEE" w:rsidP="00794A88">
      <w:pPr>
        <w:keepNext/>
        <w:keepLines/>
        <w:spacing w:before="200" w:after="0"/>
        <w:outlineLvl w:val="1"/>
        <w:rPr>
          <w:rFonts w:eastAsia="MS Gothic" w:cstheme="minorHAnsi"/>
          <w:b/>
          <w:bCs/>
          <w:color w:val="4F81BD"/>
          <w:sz w:val="26"/>
          <w:szCs w:val="26"/>
          <w:lang w:val="en-GB" w:eastAsia="en-US"/>
        </w:rPr>
      </w:pPr>
      <w:bookmarkStart w:id="20" w:name="_Toc1032546"/>
      <w:bookmarkStart w:id="21" w:name="_Toc1032839"/>
    </w:p>
    <w:p w:rsidR="00760DEE" w:rsidRPr="00760DEE" w:rsidRDefault="00760DEE">
      <w:pPr>
        <w:rPr>
          <w:rFonts w:eastAsia="MS Gothic" w:cstheme="minorHAnsi"/>
          <w:b/>
          <w:bCs/>
          <w:color w:val="4F81BD"/>
          <w:sz w:val="26"/>
          <w:szCs w:val="26"/>
          <w:lang w:val="en-GB" w:eastAsia="en-US"/>
        </w:rPr>
      </w:pPr>
      <w:r w:rsidRPr="00760DEE">
        <w:rPr>
          <w:rFonts w:eastAsia="MS Gothic" w:cstheme="minorHAnsi"/>
          <w:b/>
          <w:bCs/>
          <w:color w:val="4F81BD"/>
          <w:sz w:val="26"/>
          <w:szCs w:val="26"/>
          <w:lang w:val="en-GB" w:eastAsia="en-US"/>
        </w:rPr>
        <w:br w:type="page"/>
      </w:r>
    </w:p>
    <w:p w:rsidR="00760DEE" w:rsidRPr="00760DEE" w:rsidRDefault="00794A88" w:rsidP="00F95C99">
      <w:pPr>
        <w:keepNext/>
        <w:keepLines/>
        <w:spacing w:before="200"/>
        <w:outlineLvl w:val="1"/>
        <w:rPr>
          <w:rFonts w:eastAsia="Times New Roman" w:cstheme="minorHAnsi"/>
          <w:b/>
          <w:bCs/>
          <w:color w:val="4F81BD"/>
          <w:sz w:val="26"/>
          <w:szCs w:val="26"/>
          <w:lang w:val="en-GB" w:eastAsia="pt-BR"/>
        </w:rPr>
      </w:pPr>
      <w:r w:rsidRPr="00760DEE">
        <w:rPr>
          <w:rFonts w:eastAsia="MS Gothic" w:cstheme="minorHAnsi"/>
          <w:b/>
          <w:bCs/>
          <w:color w:val="4F81BD"/>
          <w:sz w:val="26"/>
          <w:szCs w:val="26"/>
          <w:lang w:val="en-GB" w:eastAsia="en-US"/>
        </w:rPr>
        <w:t xml:space="preserve">CP3: </w:t>
      </w:r>
      <w:r w:rsidRPr="00760DEE">
        <w:rPr>
          <w:rFonts w:eastAsia="Times New Roman" w:cstheme="minorHAnsi"/>
          <w:b/>
          <w:bCs/>
          <w:color w:val="4F81BD"/>
          <w:sz w:val="26"/>
          <w:szCs w:val="26"/>
          <w:lang w:val="en-GB" w:eastAsia="pt-BR"/>
        </w:rPr>
        <w:t>GOVERNANCE</w:t>
      </w:r>
      <w:bookmarkEnd w:id="20"/>
      <w:bookmarkEnd w:id="21"/>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The deposit insurer should be operationally independent, well-governed, transparent, accountable, and insulated from external interference</w:t>
            </w:r>
            <w:r w:rsidRPr="00760DEE">
              <w:rPr>
                <w:rFonts w:eastAsia="Times New Roman" w:cstheme="minorHAnsi"/>
                <w:color w:val="000000"/>
                <w:lang w:val="en-GB" w:eastAsia="pt-BR"/>
              </w:rPr>
              <w:t>.</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794A88" w:rsidRPr="00760DEE" w:rsidRDefault="0014305C"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C46AD" w:rsidP="00794A88">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iCs/>
                <w:color w:val="000000"/>
                <w:lang w:val="en-GB"/>
              </w:rPr>
            </w:pPr>
            <w:r w:rsidRPr="00760DEE">
              <w:rPr>
                <w:rFonts w:cstheme="minorHAnsi"/>
                <w:b/>
                <w:color w:val="000000"/>
                <w:lang w:val="en-GB"/>
              </w:rPr>
              <w:t xml:space="preserve">CP3-EC1: </w:t>
            </w:r>
            <w:r w:rsidRPr="00760DEE">
              <w:rPr>
                <w:rFonts w:cstheme="minorHAnsi"/>
                <w:iCs/>
                <w:color w:val="000000"/>
                <w:lang w:val="en-GB"/>
              </w:rPr>
              <w:t xml:space="preserve">The deposit insurer is operationally independent. It is able to use its powers without interference from external parties to fulfil its mandate. There is no government, central bank, supervisory or industry interference that compromises the operational independence of the deposit insurer.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r w:rsidRPr="00760DEE">
              <w:rPr>
                <w:rFonts w:cstheme="minorHAnsi"/>
                <w:i/>
                <w:color w:val="000000"/>
                <w:lang w:val="en-GB"/>
              </w:rPr>
              <w:t xml:space="preserve">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14305C"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C46AD"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szCs w:val="24"/>
                <w:lang w:val="en-GB"/>
              </w:rPr>
            </w:pPr>
            <w:r w:rsidRPr="00760DEE">
              <w:rPr>
                <w:rFonts w:cstheme="minorHAnsi"/>
                <w:color w:val="000000"/>
                <w:szCs w:val="24"/>
                <w:lang w:val="en-GB"/>
              </w:rPr>
              <w:t xml:space="preserve"> </w:t>
            </w:r>
          </w:p>
          <w:p w:rsidR="00794A88" w:rsidRPr="00760DEE" w:rsidRDefault="00794A88" w:rsidP="00794A88">
            <w:pPr>
              <w:autoSpaceDE w:val="0"/>
              <w:autoSpaceDN w:val="0"/>
              <w:adjustRightInd w:val="0"/>
              <w:rPr>
                <w:rFonts w:cstheme="minorHAnsi"/>
                <w:color w:val="000000"/>
                <w:lang w:val="en-GB"/>
              </w:rPr>
            </w:pPr>
            <w:r w:rsidRPr="00760DEE">
              <w:rPr>
                <w:rFonts w:cstheme="minorHAnsi"/>
                <w:color w:val="000000"/>
                <w:szCs w:val="24"/>
                <w:lang w:val="en-GB"/>
              </w:rPr>
              <w:t xml:space="preserve"> </w:t>
            </w: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CP3-EC2: </w:t>
            </w:r>
            <w:r w:rsidRPr="00760DEE">
              <w:rPr>
                <w:rFonts w:cstheme="minorHAnsi"/>
                <w:iCs/>
                <w:color w:val="000000"/>
                <w:lang w:val="en-GB"/>
              </w:rPr>
              <w:t xml:space="preserve">The governing body of the deposit insurer is held accountable to a higher authority.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14305C"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7543E9"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C46AD"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iCs/>
                <w:color w:val="000000"/>
                <w:lang w:val="en-GB"/>
              </w:rPr>
            </w:pPr>
            <w:r w:rsidRPr="00760DEE">
              <w:rPr>
                <w:rFonts w:cstheme="minorHAnsi"/>
                <w:b/>
                <w:color w:val="000000"/>
                <w:lang w:val="en-GB"/>
              </w:rPr>
              <w:t xml:space="preserve">CP3-EC3: </w:t>
            </w:r>
            <w:r w:rsidRPr="00760DEE">
              <w:rPr>
                <w:rFonts w:cstheme="minorHAnsi"/>
                <w:iCs/>
                <w:color w:val="000000"/>
                <w:lang w:val="en-GB"/>
              </w:rPr>
              <w:t xml:space="preserve">The deposit insurer has the capacity and capability (e.g. human resources, operating budget, and salary scales sufficient to attract and retain qualified staff) to support its operational independence and the fulfilment of its mandate.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14305C"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FC46AD"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iCs/>
                <w:color w:val="000000"/>
                <w:lang w:val="en-GB"/>
              </w:rPr>
            </w:pPr>
            <w:r w:rsidRPr="00760DEE">
              <w:rPr>
                <w:rFonts w:cstheme="minorHAnsi"/>
                <w:b/>
                <w:color w:val="000000"/>
                <w:lang w:val="en-GB"/>
              </w:rPr>
              <w:t xml:space="preserve">CP3-EC4: </w:t>
            </w:r>
            <w:r w:rsidRPr="00760DEE">
              <w:rPr>
                <w:rFonts w:cstheme="minorHAnsi"/>
                <w:iCs/>
                <w:color w:val="000000"/>
                <w:lang w:val="en-GB"/>
              </w:rPr>
              <w:t xml:space="preserve">The deposit insurer is well-governed and subject to sound governance practices, including appropriate accountability, internal controls, transparency and disclosure regimes. The institutional structure of the deposit insurer minimizes the potential for real or perceived conflicts of interest.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14305C"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FC46AD"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CP3-EC5:</w:t>
            </w:r>
            <w:r w:rsidRPr="00760DEE">
              <w:rPr>
                <w:rFonts w:cstheme="minorHAnsi"/>
                <w:color w:val="000000"/>
                <w:lang w:val="en-GB"/>
              </w:rPr>
              <w:t xml:space="preserve"> </w:t>
            </w:r>
            <w:r w:rsidRPr="00760DEE">
              <w:rPr>
                <w:rFonts w:cstheme="minorHAnsi"/>
                <w:iCs/>
                <w:color w:val="000000"/>
                <w:lang w:val="en-GB"/>
              </w:rPr>
              <w:t>The deposit insurer operates in a transparent and responsible manner. It discloses and publishes appropriate information for stakeholders on a regular basis.</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14305C"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C46AD"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iCs/>
                <w:color w:val="000000"/>
                <w:lang w:val="en-GB"/>
              </w:rPr>
            </w:pPr>
            <w:r w:rsidRPr="00760DEE">
              <w:rPr>
                <w:rFonts w:cstheme="minorHAnsi"/>
                <w:b/>
                <w:color w:val="000000"/>
                <w:lang w:val="en-GB"/>
              </w:rPr>
              <w:t xml:space="preserve">CP3-EC6: </w:t>
            </w:r>
            <w:r w:rsidRPr="00760DEE">
              <w:rPr>
                <w:rFonts w:cstheme="minorHAnsi"/>
                <w:iCs/>
                <w:color w:val="000000"/>
                <w:lang w:val="en-GB"/>
              </w:rPr>
              <w:t>The governing statutes or other relevant laws and policies governing the deposit insurer specify that:</w:t>
            </w:r>
          </w:p>
          <w:p w:rsidR="009A11AE" w:rsidRDefault="00794A88" w:rsidP="00794A88">
            <w:pPr>
              <w:pStyle w:val="ListParagraph"/>
              <w:numPr>
                <w:ilvl w:val="0"/>
                <w:numId w:val="21"/>
              </w:numPr>
              <w:autoSpaceDE w:val="0"/>
              <w:autoSpaceDN w:val="0"/>
              <w:adjustRightInd w:val="0"/>
              <w:rPr>
                <w:rFonts w:cstheme="minorHAnsi"/>
                <w:iCs/>
                <w:color w:val="000000"/>
                <w:lang w:val="en-GB"/>
              </w:rPr>
            </w:pPr>
            <w:r w:rsidRPr="009A11AE">
              <w:rPr>
                <w:rFonts w:cstheme="minorHAnsi"/>
                <w:iCs/>
                <w:color w:val="000000"/>
                <w:lang w:val="en-GB"/>
              </w:rPr>
              <w:t>the governing body and managemen</w:t>
            </w:r>
            <w:r w:rsidR="009A11AE" w:rsidRPr="009A11AE">
              <w:rPr>
                <w:rFonts w:cstheme="minorHAnsi"/>
                <w:iCs/>
                <w:color w:val="000000"/>
                <w:lang w:val="en-GB"/>
              </w:rPr>
              <w:t>t are “fit and proper” persons;</w:t>
            </w:r>
          </w:p>
          <w:p w:rsidR="009A11AE" w:rsidRDefault="00794A88" w:rsidP="00794A88">
            <w:pPr>
              <w:pStyle w:val="ListParagraph"/>
              <w:numPr>
                <w:ilvl w:val="0"/>
                <w:numId w:val="21"/>
              </w:numPr>
              <w:autoSpaceDE w:val="0"/>
              <w:autoSpaceDN w:val="0"/>
              <w:adjustRightInd w:val="0"/>
              <w:rPr>
                <w:rFonts w:cstheme="minorHAnsi"/>
                <w:iCs/>
                <w:color w:val="000000"/>
                <w:lang w:val="en-GB"/>
              </w:rPr>
            </w:pPr>
            <w:r w:rsidRPr="009A11AE">
              <w:rPr>
                <w:rFonts w:cstheme="minorHAnsi"/>
                <w:iCs/>
                <w:color w:val="000000"/>
                <w:lang w:val="en-GB"/>
              </w:rPr>
              <w:t xml:space="preserve">members of the governing body and the head(s) of the deposit insurer (with the exception of ex officio appointees) is/are subject to fixed terms and the fixed terms are staggered; </w:t>
            </w:r>
          </w:p>
          <w:p w:rsidR="009A11AE" w:rsidRDefault="00794A88" w:rsidP="00794A88">
            <w:pPr>
              <w:pStyle w:val="ListParagraph"/>
              <w:numPr>
                <w:ilvl w:val="0"/>
                <w:numId w:val="21"/>
              </w:numPr>
              <w:autoSpaceDE w:val="0"/>
              <w:autoSpaceDN w:val="0"/>
              <w:adjustRightInd w:val="0"/>
              <w:rPr>
                <w:rFonts w:cstheme="minorHAnsi"/>
                <w:iCs/>
                <w:color w:val="000000"/>
                <w:lang w:val="en-GB"/>
              </w:rPr>
            </w:pPr>
            <w:r w:rsidRPr="009A11AE">
              <w:rPr>
                <w:rFonts w:cstheme="minorHAnsi"/>
                <w:iCs/>
                <w:color w:val="000000"/>
                <w:lang w:val="en-GB"/>
              </w:rPr>
              <w:t xml:space="preserve">there is a transparent process for the appointment and removal of the members of the governing body and head(s) of the deposit insurer. Members of the governing body and head(s) of the deposit insurer can be removed from office during their term only for reasons specified or defined in law, internal statutes or rules of professional conduct, and not without cause; and </w:t>
            </w:r>
          </w:p>
          <w:p w:rsidR="00794A88" w:rsidRPr="009A11AE" w:rsidRDefault="00794A88" w:rsidP="00794A88">
            <w:pPr>
              <w:pStyle w:val="ListParagraph"/>
              <w:numPr>
                <w:ilvl w:val="0"/>
                <w:numId w:val="21"/>
              </w:numPr>
              <w:autoSpaceDE w:val="0"/>
              <w:autoSpaceDN w:val="0"/>
              <w:adjustRightInd w:val="0"/>
              <w:rPr>
                <w:rFonts w:cstheme="minorHAnsi"/>
                <w:iCs/>
                <w:color w:val="000000"/>
                <w:lang w:val="en-GB"/>
              </w:rPr>
            </w:pPr>
            <w:r w:rsidRPr="009A11AE">
              <w:rPr>
                <w:rFonts w:cstheme="minorHAnsi"/>
                <w:iCs/>
                <w:color w:val="000000"/>
                <w:lang w:val="en-GB"/>
              </w:rPr>
              <w:t xml:space="preserve">members of the governing body and employees are subject to high ethical standards and comprehensive codes of conduct to minimize the potential for real or perceived conflicts of interest.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r w:rsidRPr="00760DEE">
              <w:rPr>
                <w:rFonts w:cstheme="minorHAnsi"/>
                <w:color w:val="000000"/>
                <w:lang w:val="en-GB"/>
              </w:rPr>
              <w:t xml:space="preserve">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14305C"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C46AD"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CP3-EC7:</w:t>
            </w:r>
            <w:r w:rsidRPr="00760DEE">
              <w:rPr>
                <w:rFonts w:cstheme="minorHAnsi"/>
                <w:color w:val="000000"/>
                <w:lang w:val="en-GB"/>
              </w:rPr>
              <w:t xml:space="preserve"> </w:t>
            </w:r>
            <w:r w:rsidRPr="00760DEE">
              <w:rPr>
                <w:rFonts w:cstheme="minorHAnsi"/>
                <w:iCs/>
                <w:color w:val="000000"/>
                <w:lang w:val="en-GB"/>
              </w:rPr>
              <w:t>The deposit insurer is regularly assessed on the extent to which it meets its mandate, and the deposit insurer is subject to regular internal and external audits.</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14305C"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C46AD"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CP3-EC8: </w:t>
            </w:r>
            <w:r w:rsidRPr="00760DEE">
              <w:rPr>
                <w:rFonts w:cstheme="minorHAnsi"/>
                <w:iCs/>
                <w:color w:val="000000"/>
                <w:lang w:val="en-GB"/>
              </w:rPr>
              <w:t xml:space="preserve">The composition of the governing body minimizes the potential for real or perceived conflicts of interest. In order to maintain operational independence, representatives of the other financial safety-net organizations that participate in the governing body do not serve as Chair or constitute a majority.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14305C"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FC46AD"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iCs/>
                <w:color w:val="000000"/>
                <w:lang w:val="en-GB"/>
              </w:rPr>
            </w:pPr>
            <w:r w:rsidRPr="00760DEE">
              <w:rPr>
                <w:rFonts w:cstheme="minorHAnsi"/>
                <w:b/>
                <w:color w:val="000000"/>
                <w:lang w:val="en-GB"/>
              </w:rPr>
              <w:t xml:space="preserve">CP3-EC9: </w:t>
            </w:r>
            <w:r w:rsidRPr="00760DEE">
              <w:rPr>
                <w:rFonts w:cstheme="minorHAnsi"/>
                <w:iCs/>
                <w:color w:val="000000"/>
                <w:lang w:val="en-GB"/>
              </w:rPr>
              <w:t>The governing body holds regular meetings to oversee and manage the affairs of the deposit insurer (e.g. on a quarterly basis and more frequently as deemed necessary).</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14305C"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FC46AD"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bl>
    <w:p w:rsidR="00794A88" w:rsidRPr="00760DEE" w:rsidRDefault="00760DEE" w:rsidP="0014305C">
      <w:pPr>
        <w:rPr>
          <w:rFonts w:eastAsia="Calibri" w:cstheme="minorHAnsi"/>
          <w:lang w:val="en-GB" w:eastAsia="en-US"/>
        </w:rPr>
      </w:pPr>
      <w:bookmarkStart w:id="22" w:name="_Toc1032547"/>
      <w:bookmarkStart w:id="23" w:name="_Toc1032840"/>
      <w:r w:rsidRPr="00760DEE">
        <w:rPr>
          <w:rFonts w:eastAsia="Calibri" w:cstheme="minorHAnsi"/>
          <w:lang w:val="en-GB" w:eastAsia="en-US"/>
        </w:rPr>
        <w:br w:type="page"/>
      </w:r>
      <w:r w:rsidR="00794A88" w:rsidRPr="00760DEE">
        <w:rPr>
          <w:rFonts w:eastAsia="MS Gothic" w:cstheme="minorHAnsi"/>
          <w:b/>
          <w:bCs/>
          <w:color w:val="4F81BD"/>
          <w:sz w:val="26"/>
          <w:szCs w:val="26"/>
          <w:lang w:val="en-GB" w:eastAsia="en-US"/>
        </w:rPr>
        <w:t>CP4: RELATIONSHIPS WITH OTHER SAFETY-NET PARTICIPANTS</w:t>
      </w:r>
      <w:bookmarkEnd w:id="22"/>
      <w:bookmarkEnd w:id="23"/>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jc w:val="both"/>
              <w:rPr>
                <w:rFonts w:cstheme="minorHAnsi"/>
                <w:color w:val="000000"/>
                <w:lang w:val="en-GB"/>
              </w:rPr>
            </w:pPr>
            <w:r w:rsidRPr="00760DEE">
              <w:rPr>
                <w:rFonts w:cstheme="minorHAnsi"/>
                <w:bCs/>
                <w:color w:val="000000"/>
                <w:lang w:val="en-GB"/>
              </w:rPr>
              <w:t>In order to protect depositors and contribute to financial stability, there should be a formal and comprehensive framework in place for the close coordination of activities and information sharing, on an ongoing basis, between the deposit insurer and other financial safety-net participants</w:t>
            </w:r>
            <w:r w:rsidRPr="00760DEE">
              <w:rPr>
                <w:rFonts w:cstheme="minorHAnsi"/>
                <w:color w:val="000000"/>
                <w:lang w:val="en-GB"/>
              </w:rPr>
              <w:t>.</w:t>
            </w: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544185" w:rsidRPr="00D87E80" w:rsidRDefault="00544185" w:rsidP="00544185">
            <w:pPr>
              <w:jc w:val="both"/>
              <w:rPr>
                <w:rFonts w:cstheme="minorHAnsi"/>
                <w:lang w:val="en-GB"/>
              </w:rPr>
            </w:pP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Assessment</w:t>
            </w:r>
          </w:p>
        </w:tc>
        <w:tc>
          <w:tcPr>
            <w:tcW w:w="6721" w:type="dxa"/>
          </w:tcPr>
          <w:p w:rsidR="00544185" w:rsidRPr="00760DEE" w:rsidRDefault="00544185" w:rsidP="00544185">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IADI team Comments</w:t>
            </w:r>
          </w:p>
        </w:tc>
        <w:tc>
          <w:tcPr>
            <w:tcW w:w="6721" w:type="dxa"/>
          </w:tcPr>
          <w:p w:rsidR="00544185" w:rsidRPr="00760DEE" w:rsidRDefault="00544185" w:rsidP="00544185">
            <w:pPr>
              <w:autoSpaceDE w:val="0"/>
              <w:autoSpaceDN w:val="0"/>
              <w:adjustRightInd w:val="0"/>
              <w:jc w:val="both"/>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jc w:val="both"/>
              <w:rPr>
                <w:rFonts w:cstheme="minorHAnsi"/>
                <w:color w:val="000000"/>
                <w:lang w:val="en-GB"/>
              </w:rPr>
            </w:pPr>
            <w:r w:rsidRPr="00760DEE">
              <w:rPr>
                <w:rFonts w:cstheme="minorHAnsi"/>
                <w:b/>
                <w:color w:val="000000"/>
                <w:lang w:val="en-GB"/>
              </w:rPr>
              <w:t xml:space="preserve">CP4-EC1: </w:t>
            </w:r>
            <w:r w:rsidRPr="00760DEE">
              <w:rPr>
                <w:rFonts w:cstheme="minorHAnsi"/>
                <w:iCs/>
                <w:color w:val="000000"/>
                <w:lang w:val="en-GB"/>
              </w:rPr>
              <w:t xml:space="preserve">Ongoing information sharing and the coordination of actions are explicit and formalized through legislation, regulation, memoranda of understanding, legal agreements or a combination thereof. </w:t>
            </w: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jc w:val="both"/>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9A11AE">
              <w:rPr>
                <w:rFonts w:cstheme="minorHAnsi"/>
                <w:color w:val="000000"/>
                <w:lang w:val="en-GB"/>
              </w:rPr>
              <w:t xml:space="preserve"> </w:t>
            </w:r>
            <w:r w:rsidRPr="00760DEE">
              <w:rPr>
                <w:rFonts w:cstheme="minorHAnsi"/>
                <w:color w:val="000000"/>
                <w:lang w:val="en-GB"/>
              </w:rPr>
              <w:t>)</w:t>
            </w: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jc w:val="both"/>
              <w:rPr>
                <w:rFonts w:cstheme="minorHAnsi"/>
                <w:color w:val="000000"/>
                <w:lang w:val="en-GB"/>
              </w:rPr>
            </w:pPr>
          </w:p>
          <w:p w:rsidR="00544185" w:rsidRPr="00760DEE" w:rsidRDefault="00544185" w:rsidP="00544185">
            <w:pPr>
              <w:autoSpaceDE w:val="0"/>
              <w:autoSpaceDN w:val="0"/>
              <w:adjustRightInd w:val="0"/>
              <w:jc w:val="both"/>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jc w:val="both"/>
              <w:rPr>
                <w:rFonts w:cstheme="minorHAnsi"/>
                <w:color w:val="000000"/>
                <w:lang w:val="en-GB"/>
              </w:rPr>
            </w:pPr>
            <w:r w:rsidRPr="00760DEE">
              <w:rPr>
                <w:rFonts w:cstheme="minorHAnsi"/>
                <w:b/>
                <w:color w:val="000000"/>
                <w:lang w:val="en-GB"/>
              </w:rPr>
              <w:t xml:space="preserve">CP4-EC2: </w:t>
            </w:r>
            <w:r w:rsidRPr="00760DEE">
              <w:rPr>
                <w:rFonts w:cstheme="minorHAnsi"/>
                <w:iCs/>
                <w:color w:val="000000"/>
                <w:lang w:val="en-GB"/>
              </w:rPr>
              <w:t xml:space="preserve">Rules regarding confidentiality of information apply to all safety-net participants and the exchange of information among them. Confidentiality of information is protected by law or through agreements so as not to prevent information sharing within the safety-net. </w:t>
            </w: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jc w:val="both"/>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p w:rsidR="00544185" w:rsidRPr="00760DEE" w:rsidRDefault="00544185" w:rsidP="00544185">
            <w:pPr>
              <w:autoSpaceDE w:val="0"/>
              <w:autoSpaceDN w:val="0"/>
              <w:adjustRightInd w:val="0"/>
              <w:jc w:val="both"/>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jc w:val="both"/>
              <w:rPr>
                <w:rFonts w:cstheme="minorHAnsi"/>
                <w:color w:val="000000"/>
                <w:lang w:val="en-GB"/>
              </w:rPr>
            </w:pPr>
            <w:r w:rsidRPr="00760DEE">
              <w:rPr>
                <w:rFonts w:cstheme="minorHAnsi"/>
                <w:color w:val="000000"/>
                <w:lang w:val="en-GB"/>
              </w:rPr>
              <w:t xml:space="preserve"> </w:t>
            </w:r>
          </w:p>
          <w:p w:rsidR="00544185" w:rsidRPr="00760DEE" w:rsidRDefault="00544185" w:rsidP="00544185">
            <w:pPr>
              <w:autoSpaceDE w:val="0"/>
              <w:autoSpaceDN w:val="0"/>
              <w:adjustRightInd w:val="0"/>
              <w:jc w:val="both"/>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jc w:val="both"/>
              <w:rPr>
                <w:rFonts w:cstheme="minorHAnsi"/>
                <w:color w:val="000000"/>
                <w:lang w:val="en-GB"/>
              </w:rPr>
            </w:pPr>
            <w:r w:rsidRPr="00760DEE">
              <w:rPr>
                <w:rFonts w:cstheme="minorHAnsi"/>
                <w:b/>
                <w:color w:val="000000"/>
                <w:lang w:val="en-GB"/>
              </w:rPr>
              <w:t xml:space="preserve">CP4-EC3: </w:t>
            </w:r>
            <w:r w:rsidRPr="00760DEE">
              <w:rPr>
                <w:rFonts w:cstheme="minorHAnsi"/>
                <w:iCs/>
                <w:color w:val="000000"/>
                <w:lang w:val="en-GB"/>
              </w:rPr>
              <w:t xml:space="preserve">Safety-net participants exchange information on an ongoing basis, and in particular when material supervisory actions are being taken in respect of member banks. </w:t>
            </w: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jc w:val="both"/>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jc w:val="both"/>
              <w:rPr>
                <w:rFonts w:cstheme="minorHAnsi"/>
                <w:color w:val="0070C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p w:rsidR="00544185" w:rsidRPr="00760DEE" w:rsidRDefault="00544185" w:rsidP="00544185">
            <w:pPr>
              <w:autoSpaceDE w:val="0"/>
              <w:autoSpaceDN w:val="0"/>
              <w:adjustRightInd w:val="0"/>
              <w:jc w:val="both"/>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jc w:val="both"/>
              <w:rPr>
                <w:rFonts w:cstheme="minorHAnsi"/>
                <w:color w:val="000000"/>
                <w:lang w:val="en-GB"/>
              </w:rPr>
            </w:pPr>
          </w:p>
          <w:p w:rsidR="00544185" w:rsidRPr="00760DEE" w:rsidRDefault="00544185" w:rsidP="00544185">
            <w:pPr>
              <w:autoSpaceDE w:val="0"/>
              <w:autoSpaceDN w:val="0"/>
              <w:adjustRightInd w:val="0"/>
              <w:jc w:val="both"/>
              <w:rPr>
                <w:rFonts w:cstheme="minorHAnsi"/>
                <w:color w:val="000000"/>
                <w:lang w:val="en-GB"/>
              </w:rPr>
            </w:pPr>
            <w:r w:rsidRPr="00760DEE">
              <w:rPr>
                <w:rFonts w:cstheme="minorHAnsi"/>
                <w:color w:val="000000"/>
                <w:lang w:val="en-GB"/>
              </w:rPr>
              <w:t xml:space="preserve"> </w:t>
            </w: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jc w:val="both"/>
              <w:rPr>
                <w:rFonts w:cstheme="minorHAnsi"/>
                <w:color w:val="000000"/>
                <w:lang w:val="en-GB"/>
              </w:rPr>
            </w:pPr>
            <w:r w:rsidRPr="00760DEE">
              <w:rPr>
                <w:rFonts w:cstheme="minorHAnsi"/>
                <w:b/>
                <w:color w:val="000000"/>
                <w:lang w:val="en-GB"/>
              </w:rPr>
              <w:t xml:space="preserve">CP4-EC4: </w:t>
            </w:r>
            <w:r w:rsidRPr="00760DEE">
              <w:rPr>
                <w:rFonts w:cstheme="minorHAnsi"/>
                <w:iCs/>
                <w:color w:val="000000"/>
                <w:lang w:val="en-GB"/>
              </w:rPr>
              <w:t xml:space="preserve">In situations where there are multiple deposit insurers operating in the same national jurisdiction, appropriate information sharing and coordination arrangements among those deposit insurers are in place. </w:t>
            </w: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jc w:val="both"/>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keepNext/>
              <w:keepLines/>
              <w:autoSpaceDE w:val="0"/>
              <w:autoSpaceDN w:val="0"/>
              <w:adjustRightInd w:val="0"/>
              <w:spacing w:before="200"/>
              <w:jc w:val="both"/>
              <w:outlineLvl w:val="5"/>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jc w:val="both"/>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jc w:val="both"/>
              <w:rPr>
                <w:rFonts w:cstheme="minorHAnsi"/>
                <w:color w:val="000000"/>
                <w:lang w:val="en-GB"/>
              </w:rPr>
            </w:pPr>
          </w:p>
        </w:tc>
      </w:tr>
    </w:tbl>
    <w:p w:rsidR="00794A88" w:rsidRPr="00760DEE" w:rsidRDefault="00794A88" w:rsidP="00794A88">
      <w:pPr>
        <w:rPr>
          <w:rFonts w:eastAsia="Calibri" w:cstheme="minorHAnsi"/>
          <w:lang w:val="en-GB" w:eastAsia="en-US"/>
        </w:rPr>
      </w:pPr>
    </w:p>
    <w:p w:rsidR="00760DEE" w:rsidRPr="00760DEE" w:rsidRDefault="00760DEE">
      <w:pPr>
        <w:rPr>
          <w:rFonts w:eastAsia="Calibri" w:cstheme="minorHAnsi"/>
          <w:lang w:val="en-GB" w:eastAsia="en-US"/>
        </w:rPr>
      </w:pPr>
      <w:bookmarkStart w:id="24" w:name="_Toc1032548"/>
      <w:bookmarkStart w:id="25" w:name="_Toc1032841"/>
      <w:r w:rsidRPr="00760DEE">
        <w:rPr>
          <w:rFonts w:eastAsia="Calibri" w:cstheme="minorHAnsi"/>
          <w:lang w:val="en-GB" w:eastAsia="en-US"/>
        </w:rPr>
        <w:br w:type="page"/>
      </w:r>
    </w:p>
    <w:p w:rsidR="00794A88" w:rsidRPr="00760DEE" w:rsidRDefault="00794A88" w:rsidP="00760DEE">
      <w:pPr>
        <w:rPr>
          <w:rFonts w:eastAsia="MS Gothic" w:cstheme="minorHAnsi"/>
          <w:b/>
          <w:bCs/>
          <w:color w:val="4F81BD"/>
          <w:sz w:val="26"/>
          <w:szCs w:val="26"/>
          <w:lang w:val="en-GB" w:eastAsia="en-US"/>
        </w:rPr>
      </w:pPr>
      <w:r w:rsidRPr="00760DEE">
        <w:rPr>
          <w:rFonts w:eastAsia="MS Gothic" w:cstheme="minorHAnsi"/>
          <w:b/>
          <w:bCs/>
          <w:color w:val="4F81BD"/>
          <w:sz w:val="26"/>
          <w:szCs w:val="26"/>
          <w:lang w:val="en-GB" w:eastAsia="en-US"/>
        </w:rPr>
        <w:t>CP5: CROSS-BORDER ISSUES</w:t>
      </w:r>
      <w:bookmarkEnd w:id="24"/>
      <w:bookmarkEnd w:id="25"/>
    </w:p>
    <w:tbl>
      <w:tblPr>
        <w:tblStyle w:val="TableGrid"/>
        <w:tblW w:w="0" w:type="auto"/>
        <w:tblLook w:val="04A0" w:firstRow="1" w:lastRow="0" w:firstColumn="1" w:lastColumn="0" w:noHBand="0" w:noVBand="1"/>
      </w:tblPr>
      <w:tblGrid>
        <w:gridCol w:w="1775"/>
        <w:gridCol w:w="6719"/>
      </w:tblGrid>
      <w:tr w:rsidR="00794A88" w:rsidRPr="00760DEE" w:rsidTr="00544185">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Where there is a material presence of foreign banks in a jurisdiction, formal information sharing and coordination arrangements should be in place among deposit insurers in relevant jurisdictions</w:t>
            </w:r>
            <w:r w:rsidRPr="00760DEE">
              <w:rPr>
                <w:rFonts w:cstheme="minorHAnsi"/>
                <w:color w:val="000000"/>
                <w:lang w:val="en-GB"/>
              </w:rPr>
              <w:t>.</w:t>
            </w:r>
          </w:p>
        </w:tc>
      </w:tr>
      <w:tr w:rsidR="00544185" w:rsidRPr="00760DEE" w:rsidTr="00544185">
        <w:tc>
          <w:tcPr>
            <w:tcW w:w="1775"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Description</w:t>
            </w:r>
          </w:p>
        </w:tc>
        <w:tc>
          <w:tcPr>
            <w:tcW w:w="6719" w:type="dxa"/>
          </w:tcPr>
          <w:p w:rsidR="00544185" w:rsidRPr="00D87E80" w:rsidRDefault="00544185" w:rsidP="00544185">
            <w:pPr>
              <w:jc w:val="both"/>
              <w:rPr>
                <w:rFonts w:cstheme="minorHAnsi"/>
                <w:b/>
                <w:lang w:val="en-GB"/>
              </w:rPr>
            </w:pPr>
          </w:p>
        </w:tc>
      </w:tr>
      <w:tr w:rsidR="00544185" w:rsidRPr="00760DEE" w:rsidTr="00544185">
        <w:tc>
          <w:tcPr>
            <w:tcW w:w="1775"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19"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44185">
        <w:tc>
          <w:tcPr>
            <w:tcW w:w="1775"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19" w:type="dxa"/>
          </w:tcPr>
          <w:p w:rsidR="00544185" w:rsidRPr="00760DEE" w:rsidRDefault="00544185" w:rsidP="00544185">
            <w:pPr>
              <w:autoSpaceDE w:val="0"/>
              <w:autoSpaceDN w:val="0"/>
              <w:adjustRightInd w:val="0"/>
              <w:rPr>
                <w:rFonts w:eastAsia="MS Gothic" w:cstheme="minorHAnsi"/>
                <w:i/>
                <w:iCs/>
                <w:color w:val="000000"/>
                <w:lang w:val="en-GB"/>
              </w:rPr>
            </w:pPr>
          </w:p>
        </w:tc>
      </w:tr>
      <w:tr w:rsidR="00544185" w:rsidRPr="00760DEE" w:rsidTr="00544185">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CP5-EC1: </w:t>
            </w:r>
            <w:r w:rsidRPr="00760DEE">
              <w:rPr>
                <w:rFonts w:cstheme="minorHAnsi"/>
                <w:iCs/>
                <w:color w:val="000000"/>
                <w:lang w:val="en-GB"/>
              </w:rPr>
              <w:t xml:space="preserve">Where there is a material presence of foreign banks (i.e. foreign bank subsidiaries or branches), formal information sharing and coordination arrangements are in place among relevant deposit insurers and relevant safety-net participants, subject to confidentiality provisions. </w:t>
            </w:r>
          </w:p>
        </w:tc>
      </w:tr>
      <w:tr w:rsidR="00544185" w:rsidRPr="00760DEE" w:rsidTr="00544185">
        <w:tc>
          <w:tcPr>
            <w:tcW w:w="1775"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19"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44185">
        <w:tc>
          <w:tcPr>
            <w:tcW w:w="1775"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19"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44185">
        <w:tc>
          <w:tcPr>
            <w:tcW w:w="1775"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19" w:type="dxa"/>
          </w:tcPr>
          <w:p w:rsidR="00544185" w:rsidRPr="00760DEE" w:rsidRDefault="00544185" w:rsidP="00544185">
            <w:pPr>
              <w:keepNext/>
              <w:keepLines/>
              <w:autoSpaceDE w:val="0"/>
              <w:autoSpaceDN w:val="0"/>
              <w:adjustRightInd w:val="0"/>
              <w:spacing w:before="200"/>
              <w:outlineLvl w:val="5"/>
              <w:rPr>
                <w:rFonts w:cstheme="minorHAnsi"/>
                <w:color w:val="000000"/>
                <w:lang w:val="en-GB"/>
              </w:rPr>
            </w:pPr>
          </w:p>
        </w:tc>
      </w:tr>
      <w:tr w:rsidR="00544185" w:rsidRPr="00760DEE" w:rsidTr="00544185">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CP5-EC2: </w:t>
            </w:r>
            <w:r w:rsidRPr="00760DEE">
              <w:rPr>
                <w:rFonts w:cstheme="minorHAnsi"/>
                <w:iCs/>
                <w:color w:val="000000"/>
                <w:lang w:val="en-GB"/>
              </w:rPr>
              <w:t>In circumstances where a deposit insurer is responsible for coverage of deposits in a foreign jurisdiction, or where more than one deposit insurer is responsible for coverage in a jurisdiction, bilateral or multilateral agreements exist to determine which deposit insurer (insurers) is (are) responsible for the reimbursement process, setting levies and premiums, and public awareness.</w:t>
            </w:r>
          </w:p>
        </w:tc>
      </w:tr>
      <w:tr w:rsidR="00544185" w:rsidRPr="00760DEE" w:rsidTr="00544185">
        <w:tc>
          <w:tcPr>
            <w:tcW w:w="1775"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w:t>
            </w:r>
          </w:p>
        </w:tc>
        <w:tc>
          <w:tcPr>
            <w:tcW w:w="6719"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44185">
        <w:tc>
          <w:tcPr>
            <w:tcW w:w="1775"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19"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44185">
        <w:tc>
          <w:tcPr>
            <w:tcW w:w="1775"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19"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bl>
    <w:p w:rsidR="00794A88" w:rsidRPr="00760DEE" w:rsidRDefault="00794A88" w:rsidP="00794A88">
      <w:pPr>
        <w:rPr>
          <w:rFonts w:eastAsia="Calibri" w:cstheme="minorHAnsi"/>
          <w:lang w:val="en-GB" w:eastAsia="en-US"/>
        </w:rPr>
      </w:pPr>
    </w:p>
    <w:p w:rsidR="00794A88" w:rsidRPr="00760DEE" w:rsidRDefault="00794A88" w:rsidP="00794A88">
      <w:pPr>
        <w:rPr>
          <w:rFonts w:eastAsia="MS Gothic" w:cstheme="minorHAnsi"/>
          <w:b/>
          <w:bCs/>
          <w:color w:val="4F81BD"/>
          <w:sz w:val="26"/>
          <w:szCs w:val="26"/>
          <w:lang w:val="en-GB" w:eastAsia="en-US"/>
        </w:rPr>
      </w:pPr>
      <w:r w:rsidRPr="00760DEE">
        <w:rPr>
          <w:rFonts w:eastAsia="Calibri" w:cstheme="minorHAnsi"/>
          <w:lang w:val="en-GB" w:eastAsia="en-US"/>
        </w:rPr>
        <w:br w:type="page"/>
      </w:r>
    </w:p>
    <w:p w:rsidR="00760DEE" w:rsidRPr="00F95C99" w:rsidRDefault="00794A88" w:rsidP="00F95C99">
      <w:pPr>
        <w:keepNext/>
        <w:keepLines/>
        <w:spacing w:before="200"/>
        <w:outlineLvl w:val="1"/>
        <w:rPr>
          <w:rFonts w:eastAsia="MS Gothic" w:cstheme="minorHAnsi"/>
          <w:b/>
          <w:bCs/>
          <w:color w:val="4F81BD"/>
          <w:sz w:val="26"/>
          <w:szCs w:val="26"/>
          <w:lang w:val="en-GB" w:eastAsia="en-US"/>
        </w:rPr>
      </w:pPr>
      <w:bookmarkStart w:id="26" w:name="_Toc1032549"/>
      <w:bookmarkStart w:id="27" w:name="_Toc1032842"/>
      <w:r w:rsidRPr="00760DEE">
        <w:rPr>
          <w:rFonts w:eastAsia="MS Gothic" w:cstheme="minorHAnsi"/>
          <w:b/>
          <w:bCs/>
          <w:color w:val="4F81BD"/>
          <w:sz w:val="26"/>
          <w:szCs w:val="26"/>
          <w:lang w:val="en-GB" w:eastAsia="en-US"/>
        </w:rPr>
        <w:t>CP6: DEPOSIT INSURER’S ROLE IN CONTINGENCY PLANNING AND CRISIS MANAGEMENT</w:t>
      </w:r>
      <w:bookmarkEnd w:id="26"/>
      <w:bookmarkEnd w:id="27"/>
    </w:p>
    <w:tbl>
      <w:tblPr>
        <w:tblStyle w:val="Tabellenraster1"/>
        <w:tblW w:w="8720" w:type="dxa"/>
        <w:tblInd w:w="-113" w:type="dxa"/>
        <w:tblLook w:val="04A0" w:firstRow="1" w:lastRow="0" w:firstColumn="1" w:lastColumn="0" w:noHBand="0" w:noVBand="1"/>
      </w:tblPr>
      <w:tblGrid>
        <w:gridCol w:w="1792"/>
        <w:gridCol w:w="6928"/>
      </w:tblGrid>
      <w:tr w:rsidR="00794A88" w:rsidRPr="00760DEE" w:rsidTr="005855AF">
        <w:tc>
          <w:tcPr>
            <w:tcW w:w="8720"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The deposit insurer should  have in place effective contingency planning and crisis management policies and procedures, to ensure that it is able to effectively respond to the risk of, and actual, bank failures and other events. The development of system-wide crisis preparedness strategies and management policies should be the joint responsibility of all safety-net participants. The deposit insurer should be a member of any institutional framework for ongoing communication and coordination involving financial safety-net participants related to system-wide crisis preparedness and management</w:t>
            </w:r>
            <w:r w:rsidRPr="00760DEE">
              <w:rPr>
                <w:rFonts w:cstheme="minorHAnsi"/>
                <w:color w:val="000000"/>
                <w:lang w:val="en-GB"/>
              </w:rPr>
              <w:t>.</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928" w:type="dxa"/>
          </w:tcPr>
          <w:p w:rsidR="00544185" w:rsidRPr="00D87E80" w:rsidRDefault="00544185" w:rsidP="00544185">
            <w:pPr>
              <w:jc w:val="both"/>
              <w:rPr>
                <w:rFonts w:cstheme="minorHAnsi"/>
                <w:lang w:val="en-GB"/>
              </w:rPr>
            </w:pP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928" w:type="dxa"/>
          </w:tcPr>
          <w:p w:rsidR="00544185" w:rsidRPr="00760DEE" w:rsidRDefault="00544185" w:rsidP="00544185">
            <w:pPr>
              <w:tabs>
                <w:tab w:val="left" w:pos="3627"/>
              </w:tabs>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928"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720"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CP6-EC1: </w:t>
            </w:r>
            <w:r w:rsidRPr="00760DEE">
              <w:rPr>
                <w:rFonts w:cstheme="minorHAnsi"/>
                <w:iCs/>
                <w:color w:val="000000"/>
                <w:lang w:val="en-GB"/>
              </w:rPr>
              <w:t xml:space="preserve">The deposit insurer has its own effective contingency planning and crisis management policies and procedures in place, to ensure that it is able to effectively respond to the risk of, and actual, bank failures and other events.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928"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rPr>
          <w:trHeight w:val="292"/>
        </w:trPr>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28"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928"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720"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CP6-EC2: </w:t>
            </w:r>
            <w:r w:rsidRPr="00760DEE">
              <w:rPr>
                <w:rFonts w:cstheme="minorHAnsi"/>
                <w:iCs/>
                <w:color w:val="000000"/>
                <w:lang w:val="en-GB"/>
              </w:rPr>
              <w:t xml:space="preserve">The deposit insurer develops and regularly tests its own contingency planning and crisis management plans.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928"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28" w:type="dxa"/>
          </w:tcPr>
          <w:p w:rsidR="00544185" w:rsidRPr="00760DEE" w:rsidRDefault="00544185" w:rsidP="00544185">
            <w:pPr>
              <w:tabs>
                <w:tab w:val="left" w:pos="4958"/>
              </w:tabs>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928" w:type="dxa"/>
          </w:tcPr>
          <w:p w:rsidR="00544185" w:rsidRPr="00760DEE" w:rsidRDefault="00544185" w:rsidP="00544185">
            <w:pPr>
              <w:autoSpaceDE w:val="0"/>
              <w:autoSpaceDN w:val="0"/>
              <w:adjustRightInd w:val="0"/>
              <w:rPr>
                <w:rFonts w:cstheme="minorHAnsi"/>
                <w:color w:val="0070C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720"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CP6-EC3: </w:t>
            </w:r>
            <w:r w:rsidRPr="00760DEE">
              <w:rPr>
                <w:rFonts w:cstheme="minorHAnsi"/>
                <w:iCs/>
                <w:color w:val="000000"/>
                <w:lang w:val="en-GB"/>
              </w:rPr>
              <w:t xml:space="preserve">The deposit insurer is a member of any institutional framework for ongoing communication and coordination involving safety-net participants related to system-wide crisis preparedness and management.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928" w:type="dxa"/>
          </w:tcPr>
          <w:p w:rsidR="00544185" w:rsidRPr="00760DEE" w:rsidRDefault="00544185" w:rsidP="00544185">
            <w:pPr>
              <w:autoSpaceDE w:val="0"/>
              <w:autoSpaceDN w:val="0"/>
              <w:adjustRightInd w:val="0"/>
              <w:rPr>
                <w:rFonts w:cstheme="minorHAnsi"/>
                <w: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28" w:type="dxa"/>
          </w:tcPr>
          <w:p w:rsidR="00544185" w:rsidRPr="00760DEE" w:rsidRDefault="00544185" w:rsidP="00544185">
            <w:pPr>
              <w:tabs>
                <w:tab w:val="center" w:pos="3010"/>
              </w:tabs>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928"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720"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CP6-EC4: </w:t>
            </w:r>
            <w:r w:rsidRPr="00760DEE">
              <w:rPr>
                <w:rFonts w:cstheme="minorHAnsi"/>
                <w:iCs/>
                <w:color w:val="000000"/>
                <w:lang w:val="en-GB"/>
              </w:rPr>
              <w:t xml:space="preserve">The deposit insurer participates in regular contingency planning and simulation exercises related to system-wide crisis preparedness and management involving all safety-net participants.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928"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28"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928"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720"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CP6-EC5: </w:t>
            </w:r>
            <w:r w:rsidRPr="00760DEE">
              <w:rPr>
                <w:rFonts w:cstheme="minorHAnsi"/>
                <w:iCs/>
                <w:color w:val="000000"/>
                <w:lang w:val="en-GB"/>
              </w:rPr>
              <w:t xml:space="preserve">The deposit insurer participates in the development of pre- and post-crisis management communication plans involving all safety-net participants, to ensure comprehensive and consistent public awareness and communications.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928"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28"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92"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928" w:type="dxa"/>
          </w:tcPr>
          <w:p w:rsidR="00544185" w:rsidRPr="00760DEE" w:rsidRDefault="00544185" w:rsidP="00544185">
            <w:pPr>
              <w:autoSpaceDE w:val="0"/>
              <w:autoSpaceDN w:val="0"/>
              <w:adjustRightInd w:val="0"/>
              <w:rPr>
                <w:rFonts w:cstheme="minorHAnsi"/>
                <w:color w:val="000000"/>
                <w:lang w:val="en-GB"/>
              </w:rPr>
            </w:pPr>
          </w:p>
        </w:tc>
      </w:tr>
    </w:tbl>
    <w:p w:rsidR="00760DEE" w:rsidRPr="00760DEE" w:rsidRDefault="00760DEE" w:rsidP="00794A88">
      <w:pPr>
        <w:keepNext/>
        <w:keepLines/>
        <w:spacing w:before="200" w:after="0"/>
        <w:outlineLvl w:val="1"/>
        <w:rPr>
          <w:rFonts w:eastAsia="MS Gothic" w:cstheme="minorHAnsi"/>
          <w:b/>
          <w:bCs/>
          <w:color w:val="4F81BD"/>
          <w:sz w:val="26"/>
          <w:szCs w:val="26"/>
          <w:lang w:val="en-GB" w:eastAsia="en-US"/>
        </w:rPr>
      </w:pPr>
      <w:bookmarkStart w:id="28" w:name="_Toc1032550"/>
      <w:bookmarkStart w:id="29" w:name="_Toc1032843"/>
    </w:p>
    <w:p w:rsidR="00760DEE" w:rsidRPr="00760DEE" w:rsidRDefault="00760DEE">
      <w:pPr>
        <w:rPr>
          <w:rFonts w:eastAsia="MS Gothic" w:cstheme="minorHAnsi"/>
          <w:b/>
          <w:bCs/>
          <w:color w:val="4F81BD"/>
          <w:sz w:val="26"/>
          <w:szCs w:val="26"/>
          <w:lang w:val="en-GB" w:eastAsia="en-US"/>
        </w:rPr>
      </w:pPr>
      <w:r w:rsidRPr="00760DEE">
        <w:rPr>
          <w:rFonts w:eastAsia="MS Gothic" w:cstheme="minorHAnsi"/>
          <w:b/>
          <w:bCs/>
          <w:color w:val="4F81BD"/>
          <w:sz w:val="26"/>
          <w:szCs w:val="26"/>
          <w:lang w:val="en-GB" w:eastAsia="en-US"/>
        </w:rPr>
        <w:br w:type="page"/>
      </w:r>
    </w:p>
    <w:p w:rsidR="00760DEE" w:rsidRPr="00F95C99" w:rsidRDefault="00794A88" w:rsidP="00F95C99">
      <w:pPr>
        <w:keepNext/>
        <w:keepLines/>
        <w:spacing w:before="200"/>
        <w:outlineLvl w:val="1"/>
        <w:rPr>
          <w:rFonts w:eastAsia="MS Gothic" w:cstheme="minorHAnsi"/>
          <w:b/>
          <w:bCs/>
          <w:color w:val="4F81BD"/>
          <w:sz w:val="26"/>
          <w:szCs w:val="26"/>
          <w:lang w:val="en-GB" w:eastAsia="en-US"/>
        </w:rPr>
      </w:pPr>
      <w:r w:rsidRPr="00760DEE">
        <w:rPr>
          <w:rFonts w:eastAsia="MS Gothic" w:cstheme="minorHAnsi"/>
          <w:b/>
          <w:bCs/>
          <w:color w:val="4F81BD"/>
          <w:sz w:val="26"/>
          <w:szCs w:val="26"/>
          <w:lang w:val="en-GB" w:eastAsia="en-US"/>
        </w:rPr>
        <w:t>CP7: MEMBERSHIP</w:t>
      </w:r>
      <w:bookmarkEnd w:id="28"/>
      <w:bookmarkEnd w:id="29"/>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Membership in a deposit insurance system should be compulsory for all banks</w:t>
            </w:r>
            <w:r w:rsidRPr="00760DEE">
              <w:rPr>
                <w:rFonts w:cstheme="minorHAnsi"/>
                <w:color w:val="000000"/>
                <w:lang w:val="en-GB"/>
              </w:rPr>
              <w:t>.</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544185" w:rsidRPr="00D87E80" w:rsidRDefault="00544185" w:rsidP="00544185">
            <w:pPr>
              <w:jc w:val="both"/>
              <w:rPr>
                <w:rFonts w:cstheme="minorHAnsi"/>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CP7-EC1: </w:t>
            </w:r>
            <w:r w:rsidRPr="00760DEE">
              <w:rPr>
                <w:rFonts w:cstheme="minorHAnsi"/>
                <w:iCs/>
                <w:color w:val="000000"/>
                <w:lang w:val="en-GB"/>
              </w:rPr>
              <w:t xml:space="preserve">Membership in a deposit insurance system is compulsory for all banks, including state-owned banks (with or without explicit guarantees), and all banks are subject to sound prudential regulation and supervision.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CP7-EC2: </w:t>
            </w:r>
            <w:r w:rsidRPr="00760DEE">
              <w:rPr>
                <w:rFonts w:cstheme="minorHAnsi"/>
                <w:iCs/>
                <w:color w:val="000000"/>
                <w:lang w:val="en-GB"/>
              </w:rPr>
              <w:t xml:space="preserve">If upon entry to a newly established deposit insurance system, a bank does not comply with all the supervisory or membership requirements and is allowed entry into the system, it is required to have credible plan to address any deficiencies within a prescribed time frame (e.g. one year).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CP7-EC3: </w:t>
            </w:r>
            <w:r w:rsidRPr="00760DEE">
              <w:rPr>
                <w:rFonts w:cstheme="minorHAnsi"/>
                <w:iCs/>
                <w:color w:val="000000"/>
                <w:lang w:val="en-GB"/>
              </w:rPr>
              <w:t xml:space="preserve">The conditions, process and time frame for attaining membership are explicitly stated and transparent.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CP7-EC4: </w:t>
            </w:r>
            <w:r w:rsidRPr="00760DEE">
              <w:rPr>
                <w:rFonts w:cstheme="minorHAnsi"/>
                <w:iCs/>
                <w:color w:val="000000"/>
                <w:lang w:val="en-GB"/>
              </w:rPr>
              <w:t xml:space="preserve">If the deposit insurer is not responsible for granting membership in the deposit insurance system, the law or administrative procedures describe a clear and reasonable time frame within which the deposit insurer is consulted or informed in advance, and is given sufficient information about an application for a new license.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CP7-EC5: </w:t>
            </w:r>
            <w:r w:rsidRPr="00760DEE">
              <w:rPr>
                <w:rFonts w:cstheme="minorHAnsi"/>
                <w:iCs/>
                <w:color w:val="000000"/>
                <w:lang w:val="en-GB"/>
              </w:rPr>
              <w:t xml:space="preserve">When membership is cancelled upon the revocation or surrender of a bank’s license, immediate notice is given to depositors to inform them that existing deposits will continue to be insured up to a specified deadline. </w:t>
            </w:r>
          </w:p>
        </w:tc>
      </w:tr>
      <w:tr w:rsidR="00544185" w:rsidRPr="00760DEE" w:rsidTr="005855AF">
        <w:trPr>
          <w:trHeight w:val="579"/>
        </w:trPr>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CP7-EC6: </w:t>
            </w:r>
            <w:r w:rsidRPr="00760DEE">
              <w:rPr>
                <w:rFonts w:cstheme="minorHAnsi"/>
                <w:iCs/>
                <w:color w:val="000000"/>
                <w:lang w:val="en-GB"/>
              </w:rPr>
              <w:t xml:space="preserve">When membership is terminated by the deposit insurer, arrangements are in place to coordinate the immediate withdrawal of the bank’s license by the relevant authority. Upon termination, immediate notice is given to depositors to inform them that existing deposits will be covered up to a specified deadline. Any new deposits made will not receive deposit protection.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bl>
    <w:p w:rsidR="00794A88" w:rsidRPr="00760DEE" w:rsidRDefault="00794A88" w:rsidP="00794A88">
      <w:pPr>
        <w:rPr>
          <w:rFonts w:eastAsia="Calibri" w:cstheme="minorHAnsi"/>
          <w:lang w:val="en-GB" w:eastAsia="en-US"/>
        </w:rPr>
      </w:pPr>
    </w:p>
    <w:p w:rsidR="00794A88" w:rsidRPr="00760DEE" w:rsidRDefault="00794A88" w:rsidP="00794A88">
      <w:pPr>
        <w:rPr>
          <w:rFonts w:eastAsia="MS Gothic" w:cstheme="minorHAnsi"/>
          <w:b/>
          <w:bCs/>
          <w:color w:val="4F81BD"/>
          <w:sz w:val="26"/>
          <w:szCs w:val="26"/>
          <w:lang w:val="en-GB" w:eastAsia="en-US"/>
        </w:rPr>
      </w:pPr>
      <w:r w:rsidRPr="00760DEE">
        <w:rPr>
          <w:rFonts w:eastAsia="Calibri" w:cstheme="minorHAnsi"/>
          <w:lang w:val="en-GB" w:eastAsia="en-US"/>
        </w:rPr>
        <w:br w:type="page"/>
      </w:r>
    </w:p>
    <w:p w:rsidR="00760DEE" w:rsidRPr="00F95C99" w:rsidRDefault="00794A88" w:rsidP="00F95C99">
      <w:pPr>
        <w:keepNext/>
        <w:keepLines/>
        <w:spacing w:before="200"/>
        <w:outlineLvl w:val="1"/>
        <w:rPr>
          <w:rFonts w:eastAsia="MS Gothic" w:cstheme="minorHAnsi"/>
          <w:b/>
          <w:bCs/>
          <w:color w:val="4F81BD"/>
          <w:sz w:val="26"/>
          <w:szCs w:val="26"/>
          <w:lang w:val="en-GB" w:eastAsia="en-US"/>
        </w:rPr>
      </w:pPr>
      <w:bookmarkStart w:id="30" w:name="_Toc1032551"/>
      <w:bookmarkStart w:id="31" w:name="_Toc1032844"/>
      <w:r w:rsidRPr="00760DEE">
        <w:rPr>
          <w:rFonts w:eastAsia="MS Gothic" w:cstheme="minorHAnsi"/>
          <w:b/>
          <w:bCs/>
          <w:color w:val="4F81BD"/>
          <w:sz w:val="26"/>
          <w:szCs w:val="26"/>
          <w:lang w:val="en-GB" w:eastAsia="en-US"/>
        </w:rPr>
        <w:t>CP8: COVERAGE</w:t>
      </w:r>
      <w:bookmarkEnd w:id="30"/>
      <w:bookmarkEnd w:id="31"/>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Policymakers should define clearly the level and scope of deposit coverage. Coverage should be limited, credible and cover the large majority of depositors but leave a substantial amount of deposits exposed to market discipline. Deposit insurance coverage should be consistent with the deposit insurance system’s public policy objectives and related design features</w:t>
            </w:r>
            <w:r w:rsidRPr="00760DEE">
              <w:rPr>
                <w:rFonts w:cstheme="minorHAnsi"/>
                <w:color w:val="000000"/>
                <w:lang w:val="en-GB"/>
              </w:rPr>
              <w:t>.</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544185" w:rsidRPr="00D87E80" w:rsidRDefault="00544185" w:rsidP="009A11AE">
            <w:pPr>
              <w:jc w:val="both"/>
              <w:rPr>
                <w:rFonts w:cstheme="minorHAnsi"/>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CP8-EC1: </w:t>
            </w:r>
            <w:r w:rsidRPr="00760DEE">
              <w:rPr>
                <w:rFonts w:cstheme="minorHAnsi"/>
                <w:iCs/>
                <w:color w:val="000000"/>
                <w:lang w:val="en-GB"/>
              </w:rPr>
              <w:t>Insured deposits are clearly and publicly defined in law or regulation and reflect the public policy objectives. This definition includes the level and scope of coverage. If certain types of deposits and depositors are ineligible for deposit protection, they are clearly specified, easily determined and do not affect the speed of reimbursement.</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CP8-EC2: </w:t>
            </w:r>
            <w:r w:rsidRPr="00760DEE">
              <w:rPr>
                <w:rFonts w:cstheme="minorHAnsi"/>
                <w:iCs/>
                <w:color w:val="000000"/>
                <w:lang w:val="en-GB"/>
              </w:rPr>
              <w:t>The level and scope of coverage are limited and are designed to be credible so as to minimize the risk of runs on banks, and do not undermine market discipline. The level and scope of coverage are set so that the large majority of depositors across banks are fully protected while leaving a substantial proportion of the value of deposits unprotected. In the event that a substantial proportion of the value of deposits is protected, moral hazard is mitigated by strong regulation and supervision, as well as by the other design features of the deposit insurance system.</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CP8-EC3: </w:t>
            </w:r>
            <w:r w:rsidRPr="00760DEE">
              <w:rPr>
                <w:rFonts w:cstheme="minorHAnsi"/>
                <w:iCs/>
                <w:color w:val="000000"/>
                <w:lang w:val="en-GB"/>
              </w:rPr>
              <w:t>The deposit insurer applies the level and scope of coverage equally to all its member banks.</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CP8-EC4: </w:t>
            </w:r>
            <w:r w:rsidRPr="00760DEE">
              <w:rPr>
                <w:rFonts w:cstheme="minorHAnsi"/>
                <w:iCs/>
                <w:color w:val="000000"/>
                <w:lang w:val="en-GB"/>
              </w:rPr>
              <w:t xml:space="preserve">The deposit insurer does not incorporate co-insurance.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CP8-EC5: </w:t>
            </w:r>
            <w:r w:rsidRPr="00760DEE">
              <w:rPr>
                <w:rFonts w:cstheme="minorHAnsi"/>
                <w:iCs/>
                <w:color w:val="000000"/>
                <w:lang w:val="en-GB"/>
              </w:rPr>
              <w:t xml:space="preserve">The level and scope of coverage are reviewed periodically (e.g. at least every five years) to ensure that it meets the public policy objectives of the deposit insurance system.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CP8-EC6: </w:t>
            </w:r>
            <w:r w:rsidRPr="00760DEE">
              <w:rPr>
                <w:rFonts w:cstheme="minorHAnsi"/>
                <w:iCs/>
                <w:color w:val="000000"/>
                <w:lang w:val="en-GB"/>
              </w:rPr>
              <w:t xml:space="preserve">In the event of, or prior to, a merger or amalgamation of separate banks that are members of the same deposit insurance system, depositors of the merged or amalgamated banks enjoy separate coverage (up to the maximum coverage limit) for each of the banks for a limited but publicly stated period, as defined in law or regulation. Merging banks must be held responsible for notifying the affected depositors, including informing them of the date on which the separate coverage will expire.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CP8-EC7: </w:t>
            </w:r>
            <w:r w:rsidRPr="00760DEE">
              <w:rPr>
                <w:rFonts w:cstheme="minorHAnsi"/>
                <w:iCs/>
                <w:color w:val="000000"/>
                <w:lang w:val="en-GB"/>
              </w:rPr>
              <w:t xml:space="preserve">The residency status or nationality of depositors has no effect on coverage.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CP8-EC8: </w:t>
            </w:r>
            <w:r w:rsidRPr="00760DEE">
              <w:rPr>
                <w:rFonts w:cstheme="minorHAnsi"/>
                <w:iCs/>
                <w:color w:val="000000"/>
                <w:lang w:val="en-GB"/>
              </w:rPr>
              <w:t xml:space="preserve">In situations where there are multiple deposit insurers operating in the same national jurisdiction, any differences in coverage across banks operating within that jurisdiction do not adversely affect overall deposit insurance system effectiveness and financial stability.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70C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CP8-EC9: </w:t>
            </w:r>
            <w:r w:rsidRPr="00760DEE">
              <w:rPr>
                <w:rFonts w:cstheme="minorHAnsi"/>
                <w:iCs/>
                <w:color w:val="000000"/>
                <w:lang w:val="en-GB"/>
              </w:rPr>
              <w:t xml:space="preserve">Foreign currency deposits are insured if they are widely used in a jurisdiction.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iCs/>
                <w:color w:val="000000"/>
                <w:lang w:val="en-GB"/>
              </w:rPr>
            </w:pPr>
            <w:r w:rsidRPr="00760DEE">
              <w:rPr>
                <w:rFonts w:cstheme="minorHAnsi"/>
                <w:b/>
                <w:color w:val="000000"/>
                <w:lang w:val="en-GB"/>
              </w:rPr>
              <w:t xml:space="preserve">CP8-EC10: </w:t>
            </w:r>
            <w:r w:rsidRPr="00760DEE">
              <w:rPr>
                <w:rFonts w:cstheme="minorHAnsi"/>
                <w:iCs/>
                <w:color w:val="000000"/>
                <w:lang w:val="en-GB"/>
              </w:rPr>
              <w:t>In cases where there is a blanket guarantee in place, there is a credible plan to transition from the blanket guarantee to a limited coverage deposit insurance system. This includes:</w:t>
            </w:r>
          </w:p>
          <w:p w:rsidR="009A11AE" w:rsidRPr="009A11AE" w:rsidRDefault="00544185" w:rsidP="009A11AE">
            <w:pPr>
              <w:pStyle w:val="ListParagraph"/>
              <w:numPr>
                <w:ilvl w:val="0"/>
                <w:numId w:val="27"/>
              </w:numPr>
              <w:autoSpaceDE w:val="0"/>
              <w:autoSpaceDN w:val="0"/>
              <w:adjustRightInd w:val="0"/>
              <w:rPr>
                <w:rFonts w:cstheme="minorHAnsi"/>
                <w:iCs/>
                <w:color w:val="000000"/>
                <w:lang w:val="en-GB"/>
              </w:rPr>
            </w:pPr>
            <w:r w:rsidRPr="009A11AE">
              <w:rPr>
                <w:rFonts w:cstheme="minorHAnsi"/>
                <w:iCs/>
                <w:color w:val="000000"/>
                <w:lang w:val="en-GB"/>
              </w:rPr>
              <w:t>an assessment of the economic environment as it affects the financial system, which is conducted before a jurisdiction begins the transition from a blanket guarantee to limited coverage</w:t>
            </w:r>
            <w:r w:rsidR="009A11AE" w:rsidRPr="009A11AE">
              <w:rPr>
                <w:rFonts w:cstheme="minorHAnsi"/>
                <w:iCs/>
                <w:color w:val="000000"/>
                <w:lang w:val="en-GB"/>
              </w:rPr>
              <w:t>;</w:t>
            </w:r>
          </w:p>
          <w:p w:rsidR="009A11AE" w:rsidRPr="009A11AE" w:rsidRDefault="00544185" w:rsidP="00544185">
            <w:pPr>
              <w:pStyle w:val="ListParagraph"/>
              <w:numPr>
                <w:ilvl w:val="0"/>
                <w:numId w:val="27"/>
              </w:numPr>
              <w:autoSpaceDE w:val="0"/>
              <w:autoSpaceDN w:val="0"/>
              <w:adjustRightInd w:val="0"/>
              <w:rPr>
                <w:rFonts w:cstheme="minorHAnsi"/>
                <w:color w:val="000000"/>
                <w:lang w:val="en-GB"/>
              </w:rPr>
            </w:pPr>
            <w:r w:rsidRPr="009A11AE">
              <w:rPr>
                <w:rFonts w:cstheme="minorHAnsi"/>
                <w:iCs/>
                <w:color w:val="000000"/>
                <w:lang w:val="en-GB"/>
              </w:rPr>
              <w:t>the pace of the transition to limited coverage is consistent with the state of the financial industry, prudential regulation and supervision, the legal and judicial framework, and acc</w:t>
            </w:r>
            <w:r w:rsidR="006E1FD0">
              <w:rPr>
                <w:rFonts w:cstheme="minorHAnsi"/>
                <w:iCs/>
                <w:color w:val="000000"/>
                <w:lang w:val="en-GB"/>
              </w:rPr>
              <w:t>ounting and disclosure regimes;</w:t>
            </w:r>
          </w:p>
          <w:p w:rsidR="006E1FD0" w:rsidRPr="006E1FD0" w:rsidRDefault="00544185" w:rsidP="00544185">
            <w:pPr>
              <w:pStyle w:val="ListParagraph"/>
              <w:numPr>
                <w:ilvl w:val="0"/>
                <w:numId w:val="27"/>
              </w:numPr>
              <w:autoSpaceDE w:val="0"/>
              <w:autoSpaceDN w:val="0"/>
              <w:adjustRightInd w:val="0"/>
              <w:rPr>
                <w:rFonts w:cstheme="minorHAnsi"/>
                <w:color w:val="000000"/>
                <w:lang w:val="en-GB"/>
              </w:rPr>
            </w:pPr>
            <w:r w:rsidRPr="009A11AE">
              <w:rPr>
                <w:rFonts w:cstheme="minorHAnsi"/>
                <w:iCs/>
                <w:color w:val="000000"/>
                <w:lang w:val="en-GB"/>
              </w:rPr>
              <w:t>policymakers have effective communication strategies to mitigate adverse pub</w:t>
            </w:r>
            <w:r w:rsidR="006E1FD0">
              <w:rPr>
                <w:rFonts w:cstheme="minorHAnsi"/>
                <w:iCs/>
                <w:color w:val="000000"/>
                <w:lang w:val="en-GB"/>
              </w:rPr>
              <w:t>lic reaction to the transition;</w:t>
            </w:r>
          </w:p>
          <w:p w:rsidR="00544185" w:rsidRPr="006E1FD0" w:rsidRDefault="00544185" w:rsidP="00544185">
            <w:pPr>
              <w:pStyle w:val="ListParagraph"/>
              <w:numPr>
                <w:ilvl w:val="0"/>
                <w:numId w:val="27"/>
              </w:numPr>
              <w:autoSpaceDE w:val="0"/>
              <w:autoSpaceDN w:val="0"/>
              <w:adjustRightInd w:val="0"/>
              <w:rPr>
                <w:rFonts w:cstheme="minorHAnsi"/>
                <w:color w:val="000000"/>
                <w:lang w:val="en-GB"/>
              </w:rPr>
            </w:pPr>
            <w:r w:rsidRPr="006E1FD0">
              <w:rPr>
                <w:rFonts w:cstheme="minorHAnsi"/>
                <w:iCs/>
                <w:color w:val="000000"/>
                <w:lang w:val="en-GB"/>
              </w:rPr>
              <w:t xml:space="preserve">where there is a high level of capital mobility, and/or a regional integration policy, the decision to lower coverage limits and/or scope considers the effects of different jurisdictions’ protection levels and related policies.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bl>
    <w:p w:rsidR="00794A88" w:rsidRPr="00760DEE" w:rsidRDefault="00794A88" w:rsidP="00794A88">
      <w:pPr>
        <w:rPr>
          <w:rFonts w:eastAsia="Calibri" w:cstheme="minorHAnsi"/>
          <w:lang w:val="en-GB" w:eastAsia="en-US"/>
        </w:rPr>
      </w:pPr>
    </w:p>
    <w:p w:rsidR="00760DEE" w:rsidRPr="00760DEE" w:rsidRDefault="00760DEE">
      <w:pPr>
        <w:rPr>
          <w:rFonts w:eastAsia="MS Gothic" w:cstheme="minorHAnsi"/>
          <w:b/>
          <w:bCs/>
          <w:color w:val="4F81BD"/>
          <w:sz w:val="26"/>
          <w:szCs w:val="26"/>
          <w:lang w:val="en-GB" w:eastAsia="en-US"/>
        </w:rPr>
      </w:pPr>
      <w:bookmarkStart w:id="32" w:name="_Toc1032552"/>
      <w:bookmarkStart w:id="33" w:name="_Toc1032845"/>
      <w:r w:rsidRPr="00760DEE">
        <w:rPr>
          <w:rFonts w:eastAsia="MS Gothic" w:cstheme="minorHAnsi"/>
          <w:b/>
          <w:bCs/>
          <w:color w:val="4F81BD"/>
          <w:sz w:val="26"/>
          <w:szCs w:val="26"/>
          <w:lang w:val="en-GB" w:eastAsia="en-US"/>
        </w:rPr>
        <w:br w:type="page"/>
      </w:r>
    </w:p>
    <w:p w:rsidR="00760DEE" w:rsidRPr="00760DEE" w:rsidRDefault="00794A88" w:rsidP="00F95C99">
      <w:pPr>
        <w:keepNext/>
        <w:keepLines/>
        <w:spacing w:before="200"/>
        <w:outlineLvl w:val="1"/>
        <w:rPr>
          <w:rFonts w:eastAsia="MS Gothic" w:cstheme="minorHAnsi"/>
          <w:b/>
          <w:bCs/>
          <w:color w:val="4F81BD"/>
          <w:sz w:val="26"/>
          <w:szCs w:val="26"/>
          <w:lang w:val="en-GB" w:eastAsia="en-US"/>
        </w:rPr>
      </w:pPr>
      <w:r w:rsidRPr="00760DEE">
        <w:rPr>
          <w:rFonts w:eastAsia="MS Gothic" w:cstheme="minorHAnsi"/>
          <w:b/>
          <w:bCs/>
          <w:color w:val="4F81BD"/>
          <w:sz w:val="26"/>
          <w:szCs w:val="26"/>
          <w:lang w:val="en-GB" w:eastAsia="en-US"/>
        </w:rPr>
        <w:t>CP9: SOURCES AND USES OF FUNDS</w:t>
      </w:r>
      <w:bookmarkEnd w:id="32"/>
      <w:bookmarkEnd w:id="33"/>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The deposit insurer should have readily available funds and all funding mechanisms necessary to ensure prompt reimbursement of depositors’ claims, including assured liquidity funding arrangements. Responsibility for paying the cost of deposit insurance should be borne by banks</w:t>
            </w:r>
            <w:r w:rsidRPr="00760DEE">
              <w:rPr>
                <w:rFonts w:cstheme="minorHAnsi"/>
                <w:color w:val="000000"/>
                <w:lang w:val="en-GB"/>
              </w:rPr>
              <w:t>.</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794A88" w:rsidRPr="00760DEE" w:rsidRDefault="00C32CEE"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CP9-EC1: </w:t>
            </w:r>
            <w:r w:rsidRPr="00760DEE">
              <w:rPr>
                <w:rFonts w:cstheme="minorHAnsi"/>
                <w:iCs/>
                <w:color w:val="000000"/>
                <w:lang w:val="en-GB"/>
              </w:rPr>
              <w:t xml:space="preserve">Funding for the deposit insurance system is provided on an ex ante basis. Funding arrangements are clearly defined and established in law or regulation.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C32CEE"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CP9-EC2: </w:t>
            </w:r>
            <w:r w:rsidRPr="00760DEE">
              <w:rPr>
                <w:rFonts w:cstheme="minorHAnsi"/>
                <w:iCs/>
                <w:color w:val="000000"/>
                <w:lang w:val="en-GB"/>
              </w:rPr>
              <w:t xml:space="preserve">Funding the deposit insurance system is the responsibility of the member banks.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C32CEE"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Pr="00760DEE">
              <w:rPr>
                <w:rFonts w:cstheme="minorHAnsi"/>
                <w:color w:val="000000"/>
                <w:lang w:val="en-GB"/>
              </w:rPr>
              <w:t xml:space="preserve"> </w:t>
            </w:r>
            <w:r w:rsidR="00794A88" w:rsidRPr="00760DEE">
              <w:rPr>
                <w:rFonts w:cstheme="minorHAnsi"/>
                <w:color w:val="000000"/>
                <w:lang w:val="en-GB"/>
              </w:rPr>
              <w:t>)</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CP9-EC3: </w:t>
            </w:r>
            <w:r w:rsidRPr="00760DEE">
              <w:rPr>
                <w:rFonts w:cstheme="minorHAnsi"/>
                <w:iCs/>
                <w:color w:val="000000"/>
                <w:lang w:val="en-GB"/>
              </w:rPr>
              <w:t xml:space="preserve">Initial “start-up” or “seed” funding (e.g. from government or international donor organisations) is permitted to help establish a deposit insurer. Any start-up funding provided by a government should be fully repaid before the deposit insurer reduces any or all bank premiums.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C32CEE"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CP9-EC4: </w:t>
            </w:r>
            <w:r w:rsidRPr="00760DEE">
              <w:rPr>
                <w:rFonts w:cstheme="minorHAnsi"/>
                <w:iCs/>
                <w:color w:val="000000"/>
                <w:lang w:val="en-GB"/>
              </w:rPr>
              <w:t xml:space="preserve">Emergency funding arrangements for the deposit insurance system, including pre-arranged and assured sources of liquidity funding, are explicitly set out (or permitted) in law or regulation. Sources may include a funding agreement with the government, the central bank or market borrowing. If market borrowing is used, it is not the sole source of funding. The arrangement for emergency liquidity funding is set up in advance, to ensure effective and timely access when required.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C32CEE" w:rsidP="00794A88">
            <w:pPr>
              <w:autoSpaceDE w:val="0"/>
              <w:autoSpaceDN w:val="0"/>
              <w:adjustRightInd w:val="0"/>
              <w:rPr>
                <w:rFonts w:cstheme="minorHAnsi"/>
                <w:color w:val="0070C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CP9-EC5: </w:t>
            </w:r>
            <w:r w:rsidRPr="00760DEE">
              <w:rPr>
                <w:rFonts w:cstheme="minorHAnsi"/>
                <w:iCs/>
                <w:color w:val="000000"/>
                <w:lang w:val="en-GB"/>
              </w:rPr>
              <w:t xml:space="preserve">After establishing an ex ante deposit insurance fund: </w:t>
            </w:r>
          </w:p>
          <w:p w:rsidR="006E1FD0" w:rsidRPr="006E1FD0" w:rsidRDefault="00794A88" w:rsidP="006E1FD0">
            <w:pPr>
              <w:pStyle w:val="ListParagraph"/>
              <w:numPr>
                <w:ilvl w:val="0"/>
                <w:numId w:val="28"/>
              </w:numPr>
              <w:autoSpaceDE w:val="0"/>
              <w:autoSpaceDN w:val="0"/>
              <w:adjustRightInd w:val="0"/>
              <w:rPr>
                <w:rFonts w:cstheme="minorHAnsi"/>
                <w:iCs/>
                <w:color w:val="000000"/>
                <w:lang w:val="en-GB"/>
              </w:rPr>
            </w:pPr>
            <w:r w:rsidRPr="006E1FD0">
              <w:rPr>
                <w:rFonts w:cstheme="minorHAnsi"/>
                <w:iCs/>
                <w:color w:val="000000"/>
                <w:lang w:val="en-GB"/>
              </w:rPr>
              <w:t>the target fund size is determined on the basis of clear, consistent and transparent criteria, which are subject to periodic review; and</w:t>
            </w:r>
          </w:p>
          <w:p w:rsidR="00794A88" w:rsidRPr="006E1FD0" w:rsidRDefault="00794A88" w:rsidP="00794A88">
            <w:pPr>
              <w:pStyle w:val="ListParagraph"/>
              <w:numPr>
                <w:ilvl w:val="0"/>
                <w:numId w:val="28"/>
              </w:numPr>
              <w:autoSpaceDE w:val="0"/>
              <w:autoSpaceDN w:val="0"/>
              <w:adjustRightInd w:val="0"/>
              <w:rPr>
                <w:rFonts w:cstheme="minorHAnsi"/>
                <w:iCs/>
                <w:color w:val="000000"/>
                <w:lang w:val="en-GB"/>
              </w:rPr>
            </w:pPr>
            <w:r w:rsidRPr="006E1FD0">
              <w:rPr>
                <w:rFonts w:cstheme="minorHAnsi"/>
                <w:iCs/>
                <w:color w:val="000000"/>
                <w:lang w:val="en-GB"/>
              </w:rPr>
              <w:t xml:space="preserve">a reasonable time frame is set to achieve the target fund size.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C32CEE"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iCs/>
                <w:color w:val="000000"/>
                <w:lang w:val="en-GB"/>
              </w:rPr>
            </w:pPr>
            <w:r w:rsidRPr="00760DEE">
              <w:rPr>
                <w:rFonts w:cstheme="minorHAnsi"/>
                <w:b/>
                <w:color w:val="000000"/>
                <w:lang w:val="en-GB"/>
              </w:rPr>
              <w:t xml:space="preserve">CP9-EC6: </w:t>
            </w:r>
            <w:r w:rsidRPr="00760DEE">
              <w:rPr>
                <w:rFonts w:cstheme="minorHAnsi"/>
                <w:iCs/>
                <w:color w:val="000000"/>
                <w:lang w:val="en-GB"/>
              </w:rPr>
              <w:t>The deposit insurer has responsibility for the sound investment and management of its funds. The deposit insurer has a defined investment policy for its funds that aims at ensuring:</w:t>
            </w:r>
          </w:p>
          <w:p w:rsidR="00794A88" w:rsidRPr="006E1FD0" w:rsidRDefault="00794A88" w:rsidP="006E1FD0">
            <w:pPr>
              <w:pStyle w:val="ListParagraph"/>
              <w:numPr>
                <w:ilvl w:val="0"/>
                <w:numId w:val="29"/>
              </w:numPr>
              <w:autoSpaceDE w:val="0"/>
              <w:autoSpaceDN w:val="0"/>
              <w:adjustRightInd w:val="0"/>
              <w:rPr>
                <w:rFonts w:cstheme="minorHAnsi"/>
                <w:iCs/>
                <w:color w:val="000000"/>
                <w:lang w:val="en-GB"/>
              </w:rPr>
            </w:pPr>
            <w:r w:rsidRPr="006E1FD0">
              <w:rPr>
                <w:rFonts w:cstheme="minorHAnsi"/>
                <w:iCs/>
                <w:color w:val="000000"/>
                <w:lang w:val="en-GB"/>
              </w:rPr>
              <w:t xml:space="preserve">the preservation of fund capital and maintenance of liquidity; and </w:t>
            </w:r>
          </w:p>
          <w:p w:rsidR="00794A88" w:rsidRPr="006E1FD0" w:rsidRDefault="00794A88" w:rsidP="00794A88">
            <w:pPr>
              <w:pStyle w:val="ListParagraph"/>
              <w:numPr>
                <w:ilvl w:val="0"/>
                <w:numId w:val="29"/>
              </w:numPr>
              <w:autoSpaceDE w:val="0"/>
              <w:autoSpaceDN w:val="0"/>
              <w:adjustRightInd w:val="0"/>
              <w:rPr>
                <w:rFonts w:cstheme="minorHAnsi"/>
                <w:color w:val="000000"/>
                <w:lang w:val="en-GB"/>
              </w:rPr>
            </w:pPr>
            <w:r w:rsidRPr="006E1FD0">
              <w:rPr>
                <w:rFonts w:cstheme="minorHAnsi"/>
                <w:iCs/>
                <w:color w:val="000000"/>
                <w:lang w:val="en-GB"/>
              </w:rPr>
              <w:t xml:space="preserve">that adequate risk management policies and procedures, internal controls, and disclosure and reporting systems are in place.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C32CEE"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b/>
                <w:color w:val="000000"/>
                <w:lang w:val="en-GB"/>
              </w:rPr>
            </w:pPr>
          </w:p>
          <w:p w:rsidR="00794A88" w:rsidRPr="00760DEE" w:rsidRDefault="00794A88" w:rsidP="00794A88">
            <w:pPr>
              <w:autoSpaceDE w:val="0"/>
              <w:autoSpaceDN w:val="0"/>
              <w:adjustRightInd w:val="0"/>
              <w:rPr>
                <w:rFonts w:cstheme="minorHAnsi"/>
                <w:b/>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CP9-EC7: </w:t>
            </w:r>
            <w:r w:rsidRPr="00760DEE">
              <w:rPr>
                <w:rFonts w:cstheme="minorHAnsi"/>
                <w:iCs/>
                <w:color w:val="000000"/>
                <w:lang w:val="en-GB"/>
              </w:rPr>
              <w:t xml:space="preserve">The deposit insurer may hold funds in the central bank. The deposit insurer establishes and complies with rules to limit significant investments in banks.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C32CEE"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CP9-EC8: </w:t>
            </w:r>
            <w:r w:rsidRPr="00760DEE">
              <w:rPr>
                <w:rFonts w:cstheme="minorHAnsi"/>
                <w:iCs/>
                <w:color w:val="000000"/>
                <w:lang w:val="en-GB"/>
              </w:rPr>
              <w:t xml:space="preserve">Where the deposit insurer is not the resolution authority, it has the option, within its legal framework, to authorize the use of its funds for resolution of member institutions other than liquidation. In such situations, the following conditions are met: </w:t>
            </w:r>
          </w:p>
          <w:p w:rsidR="00794A88" w:rsidRPr="009A11AE" w:rsidRDefault="00794A88" w:rsidP="009A11AE">
            <w:pPr>
              <w:pStyle w:val="ListParagraph"/>
              <w:numPr>
                <w:ilvl w:val="0"/>
                <w:numId w:val="22"/>
              </w:numPr>
              <w:autoSpaceDE w:val="0"/>
              <w:autoSpaceDN w:val="0"/>
              <w:adjustRightInd w:val="0"/>
              <w:rPr>
                <w:rFonts w:cstheme="minorHAnsi"/>
                <w:iCs/>
                <w:color w:val="000000"/>
                <w:lang w:val="en-GB"/>
              </w:rPr>
            </w:pPr>
            <w:r w:rsidRPr="009A11AE">
              <w:rPr>
                <w:rFonts w:cstheme="minorHAnsi"/>
                <w:iCs/>
                <w:color w:val="000000"/>
                <w:lang w:val="en-GB"/>
              </w:rPr>
              <w:t>the deposit insurer is informed and involved in the reso</w:t>
            </w:r>
            <w:r w:rsidR="009A11AE" w:rsidRPr="009A11AE">
              <w:rPr>
                <w:rFonts w:cstheme="minorHAnsi"/>
                <w:iCs/>
                <w:color w:val="000000"/>
                <w:lang w:val="en-GB"/>
              </w:rPr>
              <w:t>lution decision-making process;</w:t>
            </w:r>
          </w:p>
          <w:p w:rsidR="009A11AE" w:rsidRPr="009A11AE" w:rsidRDefault="00794A88" w:rsidP="00794A88">
            <w:pPr>
              <w:pStyle w:val="ListParagraph"/>
              <w:numPr>
                <w:ilvl w:val="0"/>
                <w:numId w:val="22"/>
              </w:numPr>
              <w:autoSpaceDE w:val="0"/>
              <w:autoSpaceDN w:val="0"/>
              <w:adjustRightInd w:val="0"/>
              <w:rPr>
                <w:rFonts w:cstheme="minorHAnsi"/>
                <w:color w:val="000000"/>
                <w:lang w:val="en-GB"/>
              </w:rPr>
            </w:pPr>
            <w:r w:rsidRPr="009A11AE">
              <w:rPr>
                <w:rFonts w:cstheme="minorHAnsi"/>
                <w:iCs/>
                <w:color w:val="000000"/>
                <w:lang w:val="en-GB"/>
              </w:rPr>
              <w:t xml:space="preserve">the use of the deposit insurer’s funds is transparent and documented, and is clearly and formally specified; </w:t>
            </w:r>
          </w:p>
          <w:p w:rsidR="009A11AE" w:rsidRPr="009A11AE" w:rsidRDefault="00794A88" w:rsidP="00794A88">
            <w:pPr>
              <w:pStyle w:val="ListParagraph"/>
              <w:numPr>
                <w:ilvl w:val="0"/>
                <w:numId w:val="22"/>
              </w:numPr>
              <w:autoSpaceDE w:val="0"/>
              <w:autoSpaceDN w:val="0"/>
              <w:adjustRightInd w:val="0"/>
              <w:rPr>
                <w:rFonts w:cstheme="minorHAnsi"/>
                <w:color w:val="000000"/>
                <w:lang w:val="en-GB"/>
              </w:rPr>
            </w:pPr>
            <w:r w:rsidRPr="009A11AE">
              <w:rPr>
                <w:rFonts w:cstheme="minorHAnsi"/>
                <w:iCs/>
                <w:color w:val="000000"/>
                <w:lang w:val="en-GB"/>
              </w:rPr>
              <w:t xml:space="preserve">where a bank is resolved through a resolution process other than liquidation, the resolution results in a viable, solvent and restructured bank, which limits the exposure of the deposit insurer to contribute additional funding in respect of the same obligation; </w:t>
            </w:r>
          </w:p>
          <w:p w:rsidR="009A11AE" w:rsidRPr="009A11AE" w:rsidRDefault="00794A88" w:rsidP="00794A88">
            <w:pPr>
              <w:pStyle w:val="ListParagraph"/>
              <w:numPr>
                <w:ilvl w:val="0"/>
                <w:numId w:val="22"/>
              </w:numPr>
              <w:autoSpaceDE w:val="0"/>
              <w:autoSpaceDN w:val="0"/>
              <w:adjustRightInd w:val="0"/>
              <w:rPr>
                <w:rFonts w:cstheme="minorHAnsi"/>
                <w:color w:val="000000"/>
                <w:lang w:val="en-GB"/>
              </w:rPr>
            </w:pPr>
            <w:r w:rsidRPr="009A11AE">
              <w:rPr>
                <w:rFonts w:cstheme="minorHAnsi"/>
                <w:iCs/>
                <w:color w:val="000000"/>
                <w:lang w:val="en-GB"/>
              </w:rPr>
              <w:t xml:space="preserve">contributions are restricted to the costs the deposit insurer would otherwise have incurred in a payout of insured depositors in a liquidation net of expected recoveries; </w:t>
            </w:r>
          </w:p>
          <w:p w:rsidR="009A11AE" w:rsidRPr="009A11AE" w:rsidRDefault="00794A88" w:rsidP="00794A88">
            <w:pPr>
              <w:pStyle w:val="ListParagraph"/>
              <w:numPr>
                <w:ilvl w:val="0"/>
                <w:numId w:val="22"/>
              </w:numPr>
              <w:autoSpaceDE w:val="0"/>
              <w:autoSpaceDN w:val="0"/>
              <w:adjustRightInd w:val="0"/>
              <w:rPr>
                <w:rFonts w:cstheme="minorHAnsi"/>
                <w:color w:val="000000"/>
                <w:lang w:val="en-GB"/>
              </w:rPr>
            </w:pPr>
            <w:r w:rsidRPr="009A11AE">
              <w:rPr>
                <w:rFonts w:cstheme="minorHAnsi"/>
                <w:iCs/>
                <w:color w:val="000000"/>
                <w:lang w:val="en-GB"/>
              </w:rPr>
              <w:t xml:space="preserve">contributions are not used for the recapitalization of resolved institutions unless shareholder’s interests are reduced to zero and uninsured, unsecured creditors are subject to pari-passu losses in accordance with the legal claim priority; </w:t>
            </w:r>
          </w:p>
          <w:p w:rsidR="009A11AE" w:rsidRPr="009A11AE" w:rsidRDefault="00794A88" w:rsidP="00794A88">
            <w:pPr>
              <w:pStyle w:val="ListParagraph"/>
              <w:numPr>
                <w:ilvl w:val="0"/>
                <w:numId w:val="22"/>
              </w:numPr>
              <w:autoSpaceDE w:val="0"/>
              <w:autoSpaceDN w:val="0"/>
              <w:adjustRightInd w:val="0"/>
              <w:rPr>
                <w:rFonts w:cstheme="minorHAnsi"/>
                <w:color w:val="000000"/>
                <w:lang w:val="en-GB"/>
              </w:rPr>
            </w:pPr>
            <w:r w:rsidRPr="009A11AE">
              <w:rPr>
                <w:rFonts w:cstheme="minorHAnsi"/>
                <w:iCs/>
                <w:color w:val="000000"/>
                <w:lang w:val="en-GB"/>
              </w:rPr>
              <w:t xml:space="preserve">the use of the deposit insurer’s funds is subject to an independent audit and the results reported back to the deposit insurer; and </w:t>
            </w:r>
          </w:p>
          <w:p w:rsidR="00794A88" w:rsidRPr="009A11AE" w:rsidRDefault="00794A88" w:rsidP="00794A88">
            <w:pPr>
              <w:pStyle w:val="ListParagraph"/>
              <w:numPr>
                <w:ilvl w:val="0"/>
                <w:numId w:val="22"/>
              </w:numPr>
              <w:autoSpaceDE w:val="0"/>
              <w:autoSpaceDN w:val="0"/>
              <w:adjustRightInd w:val="0"/>
              <w:rPr>
                <w:rFonts w:cstheme="minorHAnsi"/>
                <w:color w:val="000000"/>
                <w:lang w:val="en-GB"/>
              </w:rPr>
            </w:pPr>
            <w:r w:rsidRPr="009A11AE">
              <w:rPr>
                <w:rFonts w:cstheme="minorHAnsi"/>
                <w:iCs/>
                <w:color w:val="000000"/>
                <w:lang w:val="en-GB"/>
              </w:rPr>
              <w:t xml:space="preserve">all resolution actions and decisions using the deposit insurer’s funds are subject to ex post review.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C32CEE"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Cs/>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CP9-EC9: </w:t>
            </w:r>
            <w:r w:rsidRPr="00760DEE">
              <w:rPr>
                <w:rFonts w:cstheme="minorHAnsi"/>
                <w:iCs/>
                <w:color w:val="000000"/>
                <w:lang w:val="en-GB"/>
              </w:rPr>
              <w:t xml:space="preserve">Should deposit insurer income/revenue (e.g. premiums received, recoveries from failed banks and interest accrued on investment funds) be taxed by the government, it is at a rate which is neither punitive nor disproportionate to other corporate taxation, nor unduly hinders the accumulation of the deposit insurance fund. Any remittances to the government by the deposit insurer are limited to repayment of government-provided start-up funding and government-provided liquidity funding.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C32CEE"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iCs/>
                <w:color w:val="000000"/>
                <w:lang w:val="en-GB"/>
              </w:rPr>
            </w:pPr>
            <w:r w:rsidRPr="00760DEE">
              <w:rPr>
                <w:rFonts w:cstheme="minorHAnsi"/>
                <w:b/>
                <w:color w:val="000000"/>
                <w:lang w:val="en-GB"/>
              </w:rPr>
              <w:t xml:space="preserve">CP9-EC10: </w:t>
            </w:r>
            <w:r w:rsidRPr="00760DEE">
              <w:rPr>
                <w:rFonts w:cstheme="minorHAnsi"/>
                <w:iCs/>
                <w:color w:val="000000"/>
                <w:lang w:val="en-GB"/>
              </w:rPr>
              <w:t>If the deposit insurer uses differential premium systems:</w:t>
            </w:r>
          </w:p>
          <w:p w:rsidR="00794A88" w:rsidRPr="009A11AE" w:rsidRDefault="00794A88" w:rsidP="009A11AE">
            <w:pPr>
              <w:pStyle w:val="ListParagraph"/>
              <w:numPr>
                <w:ilvl w:val="0"/>
                <w:numId w:val="23"/>
              </w:numPr>
              <w:autoSpaceDE w:val="0"/>
              <w:autoSpaceDN w:val="0"/>
              <w:adjustRightInd w:val="0"/>
              <w:rPr>
                <w:rFonts w:cstheme="minorHAnsi"/>
                <w:iCs/>
                <w:color w:val="000000"/>
                <w:lang w:val="en-GB"/>
              </w:rPr>
            </w:pPr>
            <w:r w:rsidRPr="009A11AE">
              <w:rPr>
                <w:rFonts w:cstheme="minorHAnsi"/>
                <w:iCs/>
                <w:color w:val="000000"/>
                <w:lang w:val="en-GB"/>
              </w:rPr>
              <w:t>the system for calculating premiums is transpar</w:t>
            </w:r>
            <w:r w:rsidR="009A11AE" w:rsidRPr="009A11AE">
              <w:rPr>
                <w:rFonts w:cstheme="minorHAnsi"/>
                <w:iCs/>
                <w:color w:val="000000"/>
                <w:lang w:val="en-GB"/>
              </w:rPr>
              <w:t>ent to all participating banks;</w:t>
            </w:r>
          </w:p>
          <w:p w:rsidR="009A11AE" w:rsidRPr="009A11AE" w:rsidRDefault="00794A88" w:rsidP="00794A88">
            <w:pPr>
              <w:pStyle w:val="ListParagraph"/>
              <w:numPr>
                <w:ilvl w:val="0"/>
                <w:numId w:val="23"/>
              </w:numPr>
              <w:autoSpaceDE w:val="0"/>
              <w:autoSpaceDN w:val="0"/>
              <w:adjustRightInd w:val="0"/>
              <w:rPr>
                <w:rFonts w:cstheme="minorHAnsi"/>
                <w:color w:val="000000"/>
                <w:lang w:val="en-GB"/>
              </w:rPr>
            </w:pPr>
            <w:r w:rsidRPr="009A11AE">
              <w:rPr>
                <w:rFonts w:cstheme="minorHAnsi"/>
                <w:iCs/>
                <w:color w:val="000000"/>
                <w:lang w:val="en-GB"/>
              </w:rPr>
              <w:t xml:space="preserve">the scoring/premium categories are significantly differentiated; and </w:t>
            </w:r>
          </w:p>
          <w:p w:rsidR="00794A88" w:rsidRPr="009A11AE" w:rsidRDefault="00794A88" w:rsidP="00794A88">
            <w:pPr>
              <w:pStyle w:val="ListParagraph"/>
              <w:numPr>
                <w:ilvl w:val="0"/>
                <w:numId w:val="23"/>
              </w:numPr>
              <w:autoSpaceDE w:val="0"/>
              <w:autoSpaceDN w:val="0"/>
              <w:adjustRightInd w:val="0"/>
              <w:rPr>
                <w:rFonts w:cstheme="minorHAnsi"/>
                <w:color w:val="000000"/>
                <w:lang w:val="en-GB"/>
              </w:rPr>
            </w:pPr>
            <w:r w:rsidRPr="009A11AE">
              <w:rPr>
                <w:rFonts w:cstheme="minorHAnsi"/>
                <w:iCs/>
                <w:color w:val="000000"/>
                <w:lang w:val="en-GB"/>
              </w:rPr>
              <w:t xml:space="preserve">the ratings and rankings resulting from the system pertaining to individual banks are kept confidential.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C32CEE"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00E32958"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bl>
    <w:p w:rsidR="00794A88" w:rsidRPr="00760DEE" w:rsidRDefault="00794A88" w:rsidP="00794A88">
      <w:pPr>
        <w:rPr>
          <w:rFonts w:eastAsia="Calibri" w:cstheme="minorHAnsi"/>
          <w:lang w:val="en-GB" w:eastAsia="en-US"/>
        </w:rPr>
      </w:pPr>
    </w:p>
    <w:p w:rsidR="00794A88" w:rsidRPr="00760DEE" w:rsidRDefault="00794A88" w:rsidP="00794A88">
      <w:pPr>
        <w:rPr>
          <w:rFonts w:eastAsia="MS Gothic" w:cstheme="minorHAnsi"/>
          <w:b/>
          <w:bCs/>
          <w:color w:val="4F81BD"/>
          <w:sz w:val="26"/>
          <w:szCs w:val="26"/>
          <w:lang w:val="en-GB" w:eastAsia="en-US"/>
        </w:rPr>
      </w:pPr>
      <w:r w:rsidRPr="00760DEE">
        <w:rPr>
          <w:rFonts w:eastAsia="Calibri" w:cstheme="minorHAnsi"/>
          <w:lang w:val="en-GB" w:eastAsia="en-US"/>
        </w:rPr>
        <w:br w:type="page"/>
      </w:r>
    </w:p>
    <w:p w:rsidR="00760DEE" w:rsidRPr="00760DEE" w:rsidRDefault="00794A88" w:rsidP="00F95C99">
      <w:pPr>
        <w:keepNext/>
        <w:keepLines/>
        <w:spacing w:before="200"/>
        <w:outlineLvl w:val="1"/>
        <w:rPr>
          <w:rFonts w:eastAsia="MS Gothic" w:cstheme="minorHAnsi"/>
          <w:b/>
          <w:bCs/>
          <w:color w:val="4F81BD"/>
          <w:sz w:val="26"/>
          <w:szCs w:val="26"/>
          <w:lang w:val="en-GB" w:eastAsia="en-US"/>
        </w:rPr>
      </w:pPr>
      <w:bookmarkStart w:id="34" w:name="_Toc1032553"/>
      <w:bookmarkStart w:id="35" w:name="_Toc1032846"/>
      <w:r w:rsidRPr="00760DEE">
        <w:rPr>
          <w:rFonts w:eastAsia="MS Gothic" w:cstheme="minorHAnsi"/>
          <w:b/>
          <w:bCs/>
          <w:color w:val="4F81BD"/>
          <w:sz w:val="26"/>
          <w:szCs w:val="26"/>
          <w:lang w:val="en-GB" w:eastAsia="en-US"/>
        </w:rPr>
        <w:t>CP10: PUBLIC AWARENESS</w:t>
      </w:r>
      <w:bookmarkEnd w:id="34"/>
      <w:bookmarkEnd w:id="35"/>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In order to protect depositors and contribute to financial stability, it is essential that the public be informed on an ongoing basis about the benefits and limitations of the deposit insurance system</w:t>
            </w:r>
            <w:r w:rsidRPr="00760DEE">
              <w:rPr>
                <w:rFonts w:cstheme="minorHAnsi"/>
                <w:color w:val="000000"/>
                <w:lang w:val="en-GB"/>
              </w:rPr>
              <w:t>.</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544185" w:rsidRPr="00D87E80" w:rsidRDefault="00544185" w:rsidP="00544185">
            <w:pPr>
              <w:jc w:val="both"/>
              <w:rPr>
                <w:rFonts w:cstheme="minorHAnsi"/>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CP10-EC1: </w:t>
            </w:r>
            <w:r w:rsidRPr="00760DEE">
              <w:rPr>
                <w:rFonts w:cstheme="minorHAnsi"/>
                <w:iCs/>
                <w:color w:val="000000"/>
                <w:lang w:val="en-GB"/>
              </w:rPr>
              <w:t xml:space="preserve">The deposit insurer is responsible for promoting public awareness of the deposit insurance system, using a variety of communication tools on an ongoing basis as part of a comprehensive communication program.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CP10-EC2: </w:t>
            </w:r>
            <w:r w:rsidRPr="00760DEE">
              <w:rPr>
                <w:rFonts w:cstheme="minorHAnsi"/>
                <w:iCs/>
                <w:color w:val="000000"/>
                <w:lang w:val="en-GB"/>
              </w:rPr>
              <w:t xml:space="preserve">In the event of a bank failure, the deposit insurer must notify depositors, as appropriate and as described in law, via media such as press releases, print advertising, websites and other media outlets, of the following details: </w:t>
            </w:r>
          </w:p>
          <w:p w:rsidR="009A11AE" w:rsidRPr="009A11AE" w:rsidRDefault="00544185" w:rsidP="009A11AE">
            <w:pPr>
              <w:pStyle w:val="ListParagraph"/>
              <w:numPr>
                <w:ilvl w:val="0"/>
                <w:numId w:val="24"/>
              </w:numPr>
              <w:autoSpaceDE w:val="0"/>
              <w:autoSpaceDN w:val="0"/>
              <w:adjustRightInd w:val="0"/>
              <w:rPr>
                <w:rFonts w:cstheme="minorHAnsi"/>
                <w:iCs/>
                <w:color w:val="000000"/>
                <w:lang w:val="en-GB"/>
              </w:rPr>
            </w:pPr>
            <w:r w:rsidRPr="009A11AE">
              <w:rPr>
                <w:rFonts w:cstheme="minorHAnsi"/>
                <w:iCs/>
                <w:color w:val="000000"/>
                <w:lang w:val="en-GB"/>
              </w:rPr>
              <w:t>where, how and when insured depositors will be provided with access to their funds;</w:t>
            </w:r>
          </w:p>
          <w:p w:rsidR="009A11AE" w:rsidRPr="009A11AE" w:rsidRDefault="00544185" w:rsidP="00544185">
            <w:pPr>
              <w:pStyle w:val="ListParagraph"/>
              <w:numPr>
                <w:ilvl w:val="0"/>
                <w:numId w:val="24"/>
              </w:numPr>
              <w:autoSpaceDE w:val="0"/>
              <w:autoSpaceDN w:val="0"/>
              <w:adjustRightInd w:val="0"/>
              <w:rPr>
                <w:rFonts w:cstheme="minorHAnsi"/>
                <w:color w:val="000000"/>
                <w:lang w:val="en-GB"/>
              </w:rPr>
            </w:pPr>
            <w:r w:rsidRPr="009A11AE">
              <w:rPr>
                <w:rFonts w:cstheme="minorHAnsi"/>
                <w:iCs/>
                <w:color w:val="000000"/>
                <w:lang w:val="en-GB"/>
              </w:rPr>
              <w:t>the information that an insured depositor must prov</w:t>
            </w:r>
            <w:r w:rsidR="009A11AE">
              <w:rPr>
                <w:rFonts w:cstheme="minorHAnsi"/>
                <w:iCs/>
                <w:color w:val="000000"/>
                <w:lang w:val="en-GB"/>
              </w:rPr>
              <w:t>ide in order to obtain payment;</w:t>
            </w:r>
          </w:p>
          <w:p w:rsidR="009A11AE" w:rsidRPr="009A11AE" w:rsidRDefault="00544185" w:rsidP="00544185">
            <w:pPr>
              <w:pStyle w:val="ListParagraph"/>
              <w:numPr>
                <w:ilvl w:val="0"/>
                <w:numId w:val="24"/>
              </w:numPr>
              <w:autoSpaceDE w:val="0"/>
              <w:autoSpaceDN w:val="0"/>
              <w:adjustRightInd w:val="0"/>
              <w:rPr>
                <w:rFonts w:cstheme="minorHAnsi"/>
                <w:color w:val="000000"/>
                <w:lang w:val="en-GB"/>
              </w:rPr>
            </w:pPr>
            <w:r w:rsidRPr="009A11AE">
              <w:rPr>
                <w:rFonts w:cstheme="minorHAnsi"/>
                <w:iCs/>
                <w:color w:val="000000"/>
                <w:lang w:val="en-GB"/>
              </w:rPr>
              <w:t xml:space="preserve">if advance or interim payments are being made; and </w:t>
            </w:r>
          </w:p>
          <w:p w:rsidR="00544185" w:rsidRPr="009A11AE" w:rsidRDefault="00544185" w:rsidP="00544185">
            <w:pPr>
              <w:pStyle w:val="ListParagraph"/>
              <w:numPr>
                <w:ilvl w:val="0"/>
                <w:numId w:val="24"/>
              </w:numPr>
              <w:autoSpaceDE w:val="0"/>
              <w:autoSpaceDN w:val="0"/>
              <w:adjustRightInd w:val="0"/>
              <w:rPr>
                <w:rFonts w:cstheme="minorHAnsi"/>
                <w:color w:val="000000"/>
                <w:lang w:val="en-GB"/>
              </w:rPr>
            </w:pPr>
            <w:r w:rsidRPr="009A11AE">
              <w:rPr>
                <w:rFonts w:cstheme="minorHAnsi"/>
                <w:iCs/>
                <w:color w:val="000000"/>
                <w:lang w:val="en-GB"/>
              </w:rPr>
              <w:t xml:space="preserve">whether any depositors will lose funds, and procedures whereby uninsured depositors can make claims to the liquidator for their uninsured portion.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iCs/>
                <w:color w:val="000000"/>
                <w:lang w:val="en-GB"/>
              </w:rPr>
            </w:pPr>
            <w:r w:rsidRPr="00760DEE">
              <w:rPr>
                <w:rFonts w:cstheme="minorHAnsi"/>
                <w:b/>
                <w:color w:val="000000"/>
                <w:lang w:val="en-GB"/>
              </w:rPr>
              <w:t xml:space="preserve">CP10-EC3: </w:t>
            </w:r>
            <w:r w:rsidRPr="00760DEE">
              <w:rPr>
                <w:rFonts w:cstheme="minorHAnsi"/>
                <w:iCs/>
                <w:color w:val="000000"/>
                <w:lang w:val="en-GB"/>
              </w:rPr>
              <w:t>The public awareness program or activities convey information about the following:</w:t>
            </w:r>
          </w:p>
          <w:p w:rsidR="009A11AE" w:rsidRPr="009A11AE" w:rsidRDefault="00544185" w:rsidP="009A11AE">
            <w:pPr>
              <w:pStyle w:val="ListParagraph"/>
              <w:numPr>
                <w:ilvl w:val="0"/>
                <w:numId w:val="25"/>
              </w:numPr>
              <w:autoSpaceDE w:val="0"/>
              <w:autoSpaceDN w:val="0"/>
              <w:adjustRightInd w:val="0"/>
              <w:rPr>
                <w:rFonts w:cstheme="minorHAnsi"/>
                <w:iCs/>
                <w:color w:val="000000"/>
                <w:lang w:val="en-GB"/>
              </w:rPr>
            </w:pPr>
            <w:r w:rsidRPr="009A11AE">
              <w:rPr>
                <w:rFonts w:cstheme="minorHAnsi"/>
                <w:iCs/>
                <w:color w:val="000000"/>
                <w:lang w:val="en-GB"/>
              </w:rPr>
              <w:t>the scope (i.e. which types of financial instruments and depositors are covered by deposit insurance, and which are not);</w:t>
            </w:r>
          </w:p>
          <w:p w:rsidR="009A11AE" w:rsidRDefault="00544185" w:rsidP="00544185">
            <w:pPr>
              <w:pStyle w:val="ListParagraph"/>
              <w:numPr>
                <w:ilvl w:val="0"/>
                <w:numId w:val="25"/>
              </w:numPr>
              <w:autoSpaceDE w:val="0"/>
              <w:autoSpaceDN w:val="0"/>
              <w:adjustRightInd w:val="0"/>
              <w:rPr>
                <w:rFonts w:cstheme="minorHAnsi"/>
                <w:iCs/>
                <w:color w:val="000000"/>
                <w:lang w:val="en-GB"/>
              </w:rPr>
            </w:pPr>
            <w:r w:rsidRPr="009A11AE">
              <w:rPr>
                <w:rFonts w:cstheme="minorHAnsi"/>
                <w:iCs/>
                <w:color w:val="000000"/>
                <w:lang w:val="en-GB"/>
              </w:rPr>
              <w:t xml:space="preserve">a list of which banks are members and how they can be identified; </w:t>
            </w:r>
          </w:p>
          <w:p w:rsidR="009A11AE" w:rsidRDefault="00544185" w:rsidP="00544185">
            <w:pPr>
              <w:pStyle w:val="ListParagraph"/>
              <w:numPr>
                <w:ilvl w:val="0"/>
                <w:numId w:val="25"/>
              </w:numPr>
              <w:autoSpaceDE w:val="0"/>
              <w:autoSpaceDN w:val="0"/>
              <w:adjustRightInd w:val="0"/>
              <w:rPr>
                <w:rFonts w:cstheme="minorHAnsi"/>
                <w:iCs/>
                <w:color w:val="000000"/>
                <w:lang w:val="en-GB"/>
              </w:rPr>
            </w:pPr>
            <w:r w:rsidRPr="009A11AE">
              <w:rPr>
                <w:rFonts w:cstheme="minorHAnsi"/>
                <w:iCs/>
                <w:color w:val="000000"/>
                <w:lang w:val="en-GB"/>
              </w:rPr>
              <w:t xml:space="preserve">deposit insurance coverage level limits; and </w:t>
            </w:r>
          </w:p>
          <w:p w:rsidR="00544185" w:rsidRPr="009A11AE" w:rsidRDefault="00544185" w:rsidP="00544185">
            <w:pPr>
              <w:pStyle w:val="ListParagraph"/>
              <w:numPr>
                <w:ilvl w:val="0"/>
                <w:numId w:val="25"/>
              </w:numPr>
              <w:autoSpaceDE w:val="0"/>
              <w:autoSpaceDN w:val="0"/>
              <w:adjustRightInd w:val="0"/>
              <w:rPr>
                <w:rFonts w:cstheme="minorHAnsi"/>
                <w:iCs/>
                <w:color w:val="000000"/>
                <w:lang w:val="en-GB"/>
              </w:rPr>
            </w:pPr>
            <w:r w:rsidRPr="009A11AE">
              <w:rPr>
                <w:rFonts w:cstheme="minorHAnsi"/>
                <w:iCs/>
                <w:color w:val="000000"/>
                <w:lang w:val="en-GB"/>
              </w:rPr>
              <w:t xml:space="preserve">other information, such as the mandate of the deposit insurer.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CP10-EC4: </w:t>
            </w:r>
            <w:r w:rsidRPr="00760DEE">
              <w:rPr>
                <w:rFonts w:cstheme="minorHAnsi"/>
                <w:iCs/>
                <w:color w:val="000000"/>
                <w:lang w:val="en-GB"/>
              </w:rPr>
              <w:t xml:space="preserve">The objectives of the public awareness program (e.g. target awareness levels) are clearly defined and consistent with the public policy objectives and mandate of the deposit insurance system.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CP10-EC5: </w:t>
            </w:r>
            <w:r w:rsidRPr="00760DEE">
              <w:rPr>
                <w:rFonts w:cstheme="minorHAnsi"/>
                <w:iCs/>
                <w:color w:val="000000"/>
                <w:lang w:val="en-GB"/>
              </w:rPr>
              <w:t xml:space="preserve">The deposit insurer sets a long-term strategy to meet its public awareness objectives, and makes budget allocations to build and maintain a target level of public awareness about deposit insurance.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CP10-EC6: </w:t>
            </w:r>
            <w:r w:rsidRPr="00760DEE">
              <w:rPr>
                <w:rFonts w:cstheme="minorHAnsi"/>
                <w:iCs/>
                <w:color w:val="000000"/>
                <w:lang w:val="en-GB"/>
              </w:rPr>
              <w:t xml:space="preserve">The deposit insurer works closely with banks and other safety-net participants to ensure the consistency and accuracy of the information provided to depositors and to maximize awareness on an ongoing basis. Law or regulation requires banks to provide information about deposit insurance in a format/language prescribed by the deposit insurer.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CP10-EC7: </w:t>
            </w:r>
            <w:r w:rsidRPr="00760DEE">
              <w:rPr>
                <w:rFonts w:cstheme="minorHAnsi"/>
                <w:iCs/>
                <w:color w:val="000000"/>
                <w:lang w:val="en-GB"/>
              </w:rPr>
              <w:t xml:space="preserve">The deposit insurer monitors, on an ongoing basis, its public awareness activities and arranges, on a periodic basis, independent evaluations of the effectiveness of its public awareness program or activities.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CP10-EC8: </w:t>
            </w:r>
            <w:r w:rsidRPr="00760DEE">
              <w:rPr>
                <w:rFonts w:cstheme="minorHAnsi"/>
                <w:color w:val="000000"/>
                <w:lang w:val="en-GB"/>
              </w:rPr>
              <w:t>Depositors on a jurisdiction affected by cross-border banking arrangements conducted through foreign bank branches or subsidiaries are provided with clear information on the existence and identification of the deposit insurer legally responsible for reimbursement, and the limits and scope of coverage</w:t>
            </w:r>
            <w:r w:rsidRPr="00760DEE">
              <w:rPr>
                <w:rFonts w:cstheme="minorHAnsi"/>
                <w:iCs/>
                <w:color w:val="000000"/>
                <w:lang w:val="en-GB"/>
              </w:rPr>
              <w:t xml:space="preserv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bl>
    <w:p w:rsidR="00794A88" w:rsidRPr="00760DEE" w:rsidRDefault="00794A88" w:rsidP="00794A88">
      <w:pPr>
        <w:rPr>
          <w:rFonts w:eastAsia="Calibri" w:cstheme="minorHAnsi"/>
          <w:lang w:val="en-GB" w:eastAsia="en-US"/>
        </w:rPr>
      </w:pPr>
    </w:p>
    <w:p w:rsidR="00794A88" w:rsidRPr="00760DEE" w:rsidRDefault="00794A88" w:rsidP="00794A88">
      <w:pPr>
        <w:rPr>
          <w:rFonts w:eastAsia="MS Gothic" w:cstheme="minorHAnsi"/>
          <w:b/>
          <w:bCs/>
          <w:color w:val="4F81BD"/>
          <w:sz w:val="26"/>
          <w:szCs w:val="26"/>
          <w:lang w:val="en-GB" w:eastAsia="en-US"/>
        </w:rPr>
      </w:pPr>
      <w:r w:rsidRPr="00760DEE">
        <w:rPr>
          <w:rFonts w:eastAsia="Calibri" w:cstheme="minorHAnsi"/>
          <w:lang w:val="en-GB" w:eastAsia="en-US"/>
        </w:rPr>
        <w:br w:type="page"/>
      </w:r>
    </w:p>
    <w:p w:rsidR="00760DEE" w:rsidRPr="00760DEE" w:rsidRDefault="00794A88" w:rsidP="00F95C99">
      <w:pPr>
        <w:keepNext/>
        <w:keepLines/>
        <w:spacing w:before="200"/>
        <w:outlineLvl w:val="1"/>
        <w:rPr>
          <w:rFonts w:eastAsia="MS Gothic" w:cstheme="minorHAnsi"/>
          <w:b/>
          <w:bCs/>
          <w:color w:val="4F81BD"/>
          <w:sz w:val="26"/>
          <w:szCs w:val="26"/>
          <w:lang w:val="en-GB" w:eastAsia="en-US"/>
        </w:rPr>
      </w:pPr>
      <w:bookmarkStart w:id="36" w:name="_Toc1032554"/>
      <w:bookmarkStart w:id="37" w:name="_Toc1032847"/>
      <w:r w:rsidRPr="00760DEE">
        <w:rPr>
          <w:rFonts w:eastAsia="MS Gothic" w:cstheme="minorHAnsi"/>
          <w:b/>
          <w:bCs/>
          <w:color w:val="4F81BD"/>
          <w:sz w:val="26"/>
          <w:szCs w:val="26"/>
          <w:lang w:val="en-GB" w:eastAsia="en-US"/>
        </w:rPr>
        <w:t>CP11: LEGAL PROTECTION</w:t>
      </w:r>
      <w:bookmarkEnd w:id="36"/>
      <w:bookmarkEnd w:id="37"/>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The deposit insurer and individuals working both currently and formerly for the deposit insurer in the discharge of its mandate must be protected from liability arising from actions, claims, lawsuits or other proceedings for their decisions, actions or omissions taken in good faith in the normal course of their duties. Legal protection should be defined in legislation</w:t>
            </w:r>
            <w:r w:rsidRPr="00760DEE">
              <w:rPr>
                <w:rFonts w:cstheme="minorHAnsi"/>
                <w:color w:val="000000"/>
                <w:lang w:val="en-GB"/>
              </w:rPr>
              <w:t>.</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CP11-EC1: </w:t>
            </w:r>
            <w:r w:rsidRPr="00760DEE">
              <w:rPr>
                <w:rFonts w:cstheme="minorHAnsi"/>
                <w:iCs/>
                <w:color w:val="000000"/>
                <w:lang w:val="en-GB"/>
              </w:rPr>
              <w:t xml:space="preserve">Legal protection is specified in legislation and provided to the deposit insurer, it’s current and former directors, officers and employees and any individual currently or previously retained or engaged by the deposit insurer, for decisions made and actions or omissions taken in good faith in the normal course of their duties.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CP11-EC2: </w:t>
            </w:r>
            <w:r w:rsidRPr="00760DEE">
              <w:rPr>
                <w:rFonts w:cstheme="minorHAnsi"/>
                <w:iCs/>
                <w:color w:val="000000"/>
                <w:lang w:val="en-GB"/>
              </w:rPr>
              <w:t xml:space="preserve">Legal protection precludes damages or other awards against such individuals and covers costs, including funding defense costs as incurred (and not just reimbursement after a successful defense).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CP11-EC3: </w:t>
            </w:r>
            <w:r w:rsidRPr="00760DEE">
              <w:rPr>
                <w:rFonts w:cstheme="minorHAnsi"/>
                <w:iCs/>
                <w:color w:val="000000"/>
                <w:lang w:val="en-GB"/>
              </w:rPr>
              <w:t xml:space="preserve">The operating policies and procedures of the deposit insurer require individuals with legal protection to disclose real or perceived conflicts of interest and to adhere to relevant codes of conduct, to ensure that they remain accountable.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r w:rsidRPr="00760DEE">
              <w:rPr>
                <w:rFonts w:cstheme="minorHAnsi"/>
                <w:color w:val="000000"/>
                <w:sz w:val="24"/>
                <w:szCs w:val="24"/>
                <w:lang w:val="en-GB"/>
              </w:rPr>
              <w:t xml:space="preserve">  </w:t>
            </w: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CP11-EC4: </w:t>
            </w:r>
            <w:r w:rsidRPr="00760DEE">
              <w:rPr>
                <w:rFonts w:cstheme="minorHAnsi"/>
                <w:iCs/>
                <w:color w:val="000000"/>
                <w:lang w:val="en-GB"/>
              </w:rPr>
              <w:t xml:space="preserve">Legal protections do not prevent depositors or other individual claimants or banks from making legitimate challenges to the acts or omissions of the deposit insurer in public or administrative review (e.g. civil action) procedures.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r w:rsidRPr="00760DEE">
              <w:rPr>
                <w:rFonts w:cstheme="minorHAnsi"/>
                <w:color w:val="000000"/>
                <w:lang w:val="en-GB"/>
              </w:rPr>
              <w:t xml:space="preserve">  </w:t>
            </w:r>
          </w:p>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bl>
    <w:p w:rsidR="00794A88" w:rsidRPr="00760DEE" w:rsidRDefault="00794A88" w:rsidP="00794A88">
      <w:pPr>
        <w:rPr>
          <w:rFonts w:eastAsia="Calibri" w:cstheme="minorHAnsi"/>
          <w:lang w:val="en-GB" w:eastAsia="en-US"/>
        </w:rPr>
      </w:pPr>
    </w:p>
    <w:p w:rsidR="00794A88" w:rsidRPr="00760DEE" w:rsidRDefault="00794A88" w:rsidP="00794A88">
      <w:pPr>
        <w:rPr>
          <w:rFonts w:eastAsia="MS Gothic" w:cstheme="minorHAnsi"/>
          <w:b/>
          <w:bCs/>
          <w:color w:val="4F81BD"/>
          <w:sz w:val="26"/>
          <w:szCs w:val="26"/>
          <w:lang w:val="en-GB" w:eastAsia="en-US"/>
        </w:rPr>
      </w:pPr>
      <w:r w:rsidRPr="00760DEE">
        <w:rPr>
          <w:rFonts w:eastAsia="Calibri" w:cstheme="minorHAnsi"/>
          <w:lang w:val="en-GB" w:eastAsia="en-US"/>
        </w:rPr>
        <w:br w:type="page"/>
      </w:r>
    </w:p>
    <w:p w:rsidR="00760DEE" w:rsidRPr="00760DEE" w:rsidRDefault="00794A88" w:rsidP="00F95C99">
      <w:pPr>
        <w:keepNext/>
        <w:keepLines/>
        <w:spacing w:before="200"/>
        <w:outlineLvl w:val="1"/>
        <w:rPr>
          <w:rFonts w:eastAsia="MS Gothic" w:cstheme="minorHAnsi"/>
          <w:b/>
          <w:bCs/>
          <w:color w:val="4F81BD"/>
          <w:sz w:val="26"/>
          <w:szCs w:val="26"/>
          <w:lang w:val="en-GB" w:eastAsia="en-US"/>
        </w:rPr>
      </w:pPr>
      <w:bookmarkStart w:id="38" w:name="_Toc1032555"/>
      <w:bookmarkStart w:id="39" w:name="_Toc1032848"/>
      <w:r w:rsidRPr="00760DEE">
        <w:rPr>
          <w:rFonts w:eastAsia="MS Gothic" w:cstheme="minorHAnsi"/>
          <w:b/>
          <w:bCs/>
          <w:color w:val="4F81BD"/>
          <w:sz w:val="26"/>
          <w:szCs w:val="26"/>
          <w:lang w:val="en-GB" w:eastAsia="en-US"/>
        </w:rPr>
        <w:t>CP12: DEALING WITH PARTIES AT FAULT IN A BANK FAILURE</w:t>
      </w:r>
      <w:bookmarkEnd w:id="38"/>
      <w:bookmarkEnd w:id="39"/>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The deposit insurer, or other relevant authority, should be provided with the power to seek legal redress against those parties at fault in a bank failure</w:t>
            </w:r>
            <w:r w:rsidRPr="00760DEE">
              <w:rPr>
                <w:rFonts w:cstheme="minorHAnsi"/>
                <w:color w:val="000000"/>
                <w:lang w:val="en-GB"/>
              </w:rPr>
              <w:t>.</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9A11AE">
              <w:rPr>
                <w:rFonts w:cstheme="minorHAnsi"/>
                <w:color w:val="000000"/>
                <w:lang w:val="en-GB"/>
              </w:rPr>
              <w:t xml:space="preserve"> </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CP12-EC1: </w:t>
            </w:r>
            <w:r w:rsidRPr="00760DEE">
              <w:rPr>
                <w:rFonts w:cstheme="minorHAnsi"/>
                <w:iCs/>
                <w:color w:val="000000"/>
                <w:lang w:val="en-GB"/>
              </w:rPr>
              <w:t xml:space="preserve">The conduct of parties responsible for, or contributing to, the failure of a bank (e.g. officers, directors, managers, owners), as well as the conduct of related parties and professional service providers (e.g. auditors, accountants, lawyers and asset appraisers), is subject to investigation. The investigation of the conduct of such parties may be carried out by one or more of the following: the deposit insurer, supervisor or regulatory authority, criminal or investigative authorities, or any other professional or disciplinary body, as applicable.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CP12-EC2: </w:t>
            </w:r>
            <w:r w:rsidRPr="00760DEE">
              <w:rPr>
                <w:rFonts w:cstheme="minorHAnsi"/>
                <w:iCs/>
                <w:color w:val="000000"/>
                <w:lang w:val="en-GB"/>
              </w:rPr>
              <w:t xml:space="preserve">The relevant authority takes the appropriate steps to pursue those parties that are identified as culpable for the failure of the bank. The culpable parties are subject to sanction and/or redress. Sanction or redress may include personal or professional disciplinary measures (including fines or penalties), criminal prosecution and civil proceedings for damages.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CP12-EC3: </w:t>
            </w:r>
            <w:r w:rsidRPr="00760DEE">
              <w:rPr>
                <w:rFonts w:cstheme="minorHAnsi"/>
                <w:iCs/>
                <w:color w:val="000000"/>
                <w:lang w:val="en-GB"/>
              </w:rPr>
              <w:t xml:space="preserve">The deposit insurer, or other relevant authority, has policies and procedures in place to ensure that insiders, related parties and professional service providers acting for the failed bank are appropriately investigated for wrongdoing and for possible culpability in a bank failure.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bl>
    <w:p w:rsidR="00794A88" w:rsidRPr="00760DEE" w:rsidRDefault="00794A88" w:rsidP="00794A88">
      <w:pPr>
        <w:rPr>
          <w:rFonts w:eastAsia="Calibri" w:cstheme="minorHAnsi"/>
          <w:lang w:val="en-GB" w:eastAsia="en-US"/>
        </w:rPr>
      </w:pPr>
    </w:p>
    <w:p w:rsidR="00794A88" w:rsidRPr="00760DEE" w:rsidRDefault="00794A88" w:rsidP="00794A88">
      <w:pPr>
        <w:rPr>
          <w:rFonts w:eastAsia="MS Gothic" w:cstheme="minorHAnsi"/>
          <w:b/>
          <w:bCs/>
          <w:color w:val="4F81BD"/>
          <w:sz w:val="26"/>
          <w:szCs w:val="26"/>
          <w:lang w:val="en-GB" w:eastAsia="en-US"/>
        </w:rPr>
      </w:pPr>
      <w:r w:rsidRPr="00760DEE">
        <w:rPr>
          <w:rFonts w:eastAsia="Calibri" w:cstheme="minorHAnsi"/>
          <w:lang w:val="en-GB" w:eastAsia="en-US"/>
        </w:rPr>
        <w:br w:type="page"/>
      </w:r>
    </w:p>
    <w:p w:rsidR="00760DEE" w:rsidRPr="00760DEE" w:rsidRDefault="00794A88" w:rsidP="00F95C99">
      <w:pPr>
        <w:keepNext/>
        <w:keepLines/>
        <w:spacing w:before="200"/>
        <w:outlineLvl w:val="1"/>
        <w:rPr>
          <w:rFonts w:eastAsia="MS Gothic" w:cstheme="minorHAnsi"/>
          <w:b/>
          <w:bCs/>
          <w:color w:val="4F81BD"/>
          <w:sz w:val="26"/>
          <w:szCs w:val="26"/>
          <w:lang w:val="en-GB" w:eastAsia="en-US"/>
        </w:rPr>
      </w:pPr>
      <w:bookmarkStart w:id="40" w:name="_Toc1032556"/>
      <w:bookmarkStart w:id="41" w:name="_Toc1032849"/>
      <w:r w:rsidRPr="00760DEE">
        <w:rPr>
          <w:rFonts w:eastAsia="MS Gothic" w:cstheme="minorHAnsi"/>
          <w:b/>
          <w:bCs/>
          <w:color w:val="4F81BD"/>
          <w:sz w:val="26"/>
          <w:szCs w:val="26"/>
          <w:lang w:val="en-GB" w:eastAsia="en-US"/>
        </w:rPr>
        <w:t>CP13: EARLY DETECTION AND TIMELY INTERVENTION</w:t>
      </w:r>
      <w:bookmarkEnd w:id="40"/>
      <w:bookmarkEnd w:id="41"/>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The deposit insurer should be part of a framework within the financial safety-net that provides for the early detection of, and timely intervention in, troubled banks. The framework should provide for intervention before the bank becomes non-viable. Such actions should protect depositors and contribute to financial stability</w:t>
            </w:r>
            <w:r w:rsidRPr="00760DEE">
              <w:rPr>
                <w:rFonts w:cstheme="minorHAnsi"/>
                <w:color w:val="000000"/>
                <w:lang w:val="en-GB"/>
              </w:rPr>
              <w:t>.</w:t>
            </w: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Description</w:t>
            </w:r>
            <w:r w:rsidR="00FC46AD" w:rsidRPr="00760DEE">
              <w:rPr>
                <w:rFonts w:cstheme="minorHAnsi"/>
                <w:b/>
                <w:color w:val="000000"/>
                <w:lang w:val="en-GB"/>
              </w:rPr>
              <w:t xml:space="preserve"> by </w:t>
            </w:r>
            <w:r w:rsidR="009A11AE">
              <w:rPr>
                <w:rFonts w:cstheme="minorHAnsi"/>
                <w:b/>
                <w:color w:val="000000"/>
                <w:lang w:val="en-GB"/>
              </w:rPr>
              <w:t>DIA</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9A11AE">
              <w:rPr>
                <w:rFonts w:cstheme="minorHAnsi"/>
                <w:color w:val="000000"/>
                <w:lang w:val="en-GB"/>
              </w:rPr>
              <w:t xml:space="preserve"> </w:t>
            </w:r>
            <w:r w:rsidRPr="00760DEE">
              <w:rPr>
                <w:rFonts w:cstheme="minorHAnsi"/>
                <w:color w:val="000000"/>
                <w:lang w:val="en-GB"/>
              </w:rPr>
              <w:t>)</w:t>
            </w: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CP13-EC1: </w:t>
            </w:r>
            <w:r w:rsidRPr="00760DEE">
              <w:rPr>
                <w:rFonts w:cstheme="minorHAnsi"/>
                <w:iCs/>
                <w:color w:val="000000"/>
                <w:lang w:val="en-GB"/>
              </w:rPr>
              <w:t xml:space="preserve">The deposit insurer is part of an effective framework within the financial safety-net that provides for the early detection of, and timely intervention in, banks in financial difficulty before the bank becomes non-viable. </w:t>
            </w:r>
          </w:p>
        </w:tc>
      </w:tr>
      <w:tr w:rsidR="00794A88" w:rsidRPr="00760DEE" w:rsidTr="00FE53D7">
        <w:trPr>
          <w:trHeight w:val="622"/>
        </w:trPr>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FE53D7"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E32958" w:rsidP="00794A88">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rPr>
                <w:rFonts w:cstheme="minorHAnsi"/>
                <w:color w:val="000000"/>
                <w:lang w:val="en-GB"/>
              </w:rPr>
            </w:pPr>
            <w:r w:rsidRPr="00760DEE">
              <w:rPr>
                <w:rFonts w:cstheme="minorHAnsi"/>
                <w:b/>
                <w:color w:val="000000"/>
                <w:lang w:val="en-GB"/>
              </w:rPr>
              <w:t xml:space="preserve">CP13-EC2: </w:t>
            </w:r>
            <w:r w:rsidRPr="00760DEE">
              <w:rPr>
                <w:rFonts w:cstheme="minorHAnsi"/>
                <w:iCs/>
                <w:color w:val="000000"/>
                <w:lang w:val="en-GB"/>
              </w:rPr>
              <w:t xml:space="preserve">Safety-net participants have the operational independence and power to perform their respective roles in the framework for early detection and timely intervention. </w:t>
            </w:r>
          </w:p>
        </w:tc>
      </w:tr>
      <w:tr w:rsidR="00794A88" w:rsidRPr="00760DEE" w:rsidTr="005855AF">
        <w:tc>
          <w:tcPr>
            <w:tcW w:w="1773" w:type="dxa"/>
          </w:tcPr>
          <w:p w:rsidR="00794A88" w:rsidRPr="00760DEE" w:rsidRDefault="00E32958" w:rsidP="00794A88">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794A88" w:rsidP="00794A88">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rPr>
                <w:rFonts w:cstheme="minorHAnsi"/>
                <w:b/>
                <w:color w:val="000000"/>
                <w:lang w:val="en-GB"/>
              </w:rPr>
            </w:pPr>
            <w:r w:rsidRPr="00760DEE">
              <w:rPr>
                <w:rFonts w:cstheme="minorHAnsi"/>
                <w:b/>
                <w:color w:val="000000"/>
                <w:lang w:val="en-GB"/>
              </w:rPr>
              <w:t>IADI team IADI team Comments</w:t>
            </w:r>
            <w:r w:rsidR="00794A88" w:rsidRPr="00760DEE">
              <w:rPr>
                <w:rFonts w:cstheme="minorHAnsi"/>
                <w:b/>
                <w:color w:val="000000"/>
                <w:lang w:val="en-GB"/>
              </w:rPr>
              <w:t xml:space="preserve"> </w:t>
            </w:r>
          </w:p>
        </w:tc>
        <w:tc>
          <w:tcPr>
            <w:tcW w:w="6721" w:type="dxa"/>
            <w:shd w:val="clear" w:color="auto" w:fill="auto"/>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794A88" w:rsidRPr="00760DEE" w:rsidTr="005855AF">
        <w:tc>
          <w:tcPr>
            <w:tcW w:w="8494" w:type="dxa"/>
            <w:gridSpan w:val="2"/>
            <w:shd w:val="clear" w:color="auto" w:fill="D9D9D9" w:themeFill="background1" w:themeFillShade="D9"/>
          </w:tcPr>
          <w:p w:rsidR="00794A88" w:rsidRPr="00760DEE" w:rsidRDefault="00794A88" w:rsidP="00794A88">
            <w:pPr>
              <w:autoSpaceDE w:val="0"/>
              <w:autoSpaceDN w:val="0"/>
              <w:adjustRightInd w:val="0"/>
              <w:jc w:val="both"/>
              <w:rPr>
                <w:rFonts w:cstheme="minorHAnsi"/>
                <w:color w:val="000000"/>
                <w:lang w:val="en-GB"/>
              </w:rPr>
            </w:pPr>
            <w:r w:rsidRPr="00760DEE">
              <w:rPr>
                <w:rFonts w:cstheme="minorHAnsi"/>
                <w:b/>
                <w:color w:val="000000"/>
                <w:lang w:val="en-GB"/>
              </w:rPr>
              <w:t xml:space="preserve">CP13-EC3: </w:t>
            </w:r>
            <w:r w:rsidRPr="00760DEE">
              <w:rPr>
                <w:rFonts w:cstheme="minorHAnsi"/>
                <w:iCs/>
                <w:color w:val="000000"/>
                <w:lang w:val="en-GB"/>
              </w:rPr>
              <w:t xml:space="preserve">The framework includes a set of clearly defined qualitative and/or quantitative criteria that are used to trigger timely intervention or corrective action. The criteria: </w:t>
            </w:r>
          </w:p>
          <w:p w:rsidR="00794A88" w:rsidRPr="009A11AE" w:rsidRDefault="00794A88" w:rsidP="009A11AE">
            <w:pPr>
              <w:pStyle w:val="ListParagraph"/>
              <w:numPr>
                <w:ilvl w:val="0"/>
                <w:numId w:val="26"/>
              </w:numPr>
              <w:autoSpaceDE w:val="0"/>
              <w:autoSpaceDN w:val="0"/>
              <w:adjustRightInd w:val="0"/>
              <w:jc w:val="both"/>
              <w:rPr>
                <w:rFonts w:cstheme="minorHAnsi"/>
                <w:iCs/>
                <w:color w:val="000000"/>
                <w:lang w:val="en-GB"/>
              </w:rPr>
            </w:pPr>
            <w:r w:rsidRPr="009A11AE">
              <w:rPr>
                <w:rFonts w:cstheme="minorHAnsi"/>
                <w:iCs/>
                <w:color w:val="000000"/>
                <w:lang w:val="en-GB"/>
              </w:rPr>
              <w:t>are clearly defined in law, regulation or agreements;</w:t>
            </w:r>
          </w:p>
          <w:p w:rsidR="009A11AE" w:rsidRDefault="00794A88" w:rsidP="00794A88">
            <w:pPr>
              <w:pStyle w:val="ListParagraph"/>
              <w:numPr>
                <w:ilvl w:val="0"/>
                <w:numId w:val="26"/>
              </w:numPr>
              <w:autoSpaceDE w:val="0"/>
              <w:autoSpaceDN w:val="0"/>
              <w:adjustRightInd w:val="0"/>
              <w:jc w:val="both"/>
              <w:rPr>
                <w:rFonts w:cstheme="minorHAnsi"/>
                <w:iCs/>
                <w:color w:val="000000"/>
                <w:lang w:val="en-GB"/>
              </w:rPr>
            </w:pPr>
            <w:r w:rsidRPr="009A11AE">
              <w:rPr>
                <w:rFonts w:cstheme="minorHAnsi"/>
                <w:iCs/>
                <w:color w:val="000000"/>
                <w:lang w:val="en-GB"/>
              </w:rPr>
              <w:t>include safety and soundness indicators such as the institution’s capital, asset quality, management, earnings, liquidity and sensitivity to market risk; and</w:t>
            </w:r>
          </w:p>
          <w:p w:rsidR="00794A88" w:rsidRPr="009A11AE" w:rsidRDefault="00794A88" w:rsidP="00794A88">
            <w:pPr>
              <w:pStyle w:val="ListParagraph"/>
              <w:numPr>
                <w:ilvl w:val="0"/>
                <w:numId w:val="26"/>
              </w:numPr>
              <w:autoSpaceDE w:val="0"/>
              <w:autoSpaceDN w:val="0"/>
              <w:adjustRightInd w:val="0"/>
              <w:jc w:val="both"/>
              <w:rPr>
                <w:rFonts w:cstheme="minorHAnsi"/>
                <w:iCs/>
                <w:color w:val="000000"/>
                <w:lang w:val="en-GB"/>
              </w:rPr>
            </w:pPr>
            <w:r w:rsidRPr="009A11AE">
              <w:rPr>
                <w:rFonts w:cstheme="minorHAnsi"/>
                <w:iCs/>
                <w:color w:val="000000"/>
                <w:lang w:val="en-GB"/>
              </w:rPr>
              <w:t>are reviewed periodically, and the procedure for this review is formalized.</w:t>
            </w:r>
          </w:p>
        </w:tc>
      </w:tr>
      <w:tr w:rsidR="00794A88" w:rsidRPr="00760DEE" w:rsidTr="005855AF">
        <w:tc>
          <w:tcPr>
            <w:tcW w:w="1773" w:type="dxa"/>
          </w:tcPr>
          <w:p w:rsidR="00794A88" w:rsidRPr="00760DEE" w:rsidRDefault="00E32958" w:rsidP="00794A88">
            <w:pPr>
              <w:autoSpaceDE w:val="0"/>
              <w:autoSpaceDN w:val="0"/>
              <w:adjustRightInd w:val="0"/>
              <w:jc w:val="both"/>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jc w:val="both"/>
              <w:rPr>
                <w:rFonts w:cstheme="minorHAnsi"/>
                <w:i/>
                <w:color w:val="000000"/>
                <w:lang w:val="en-GB"/>
              </w:rPr>
            </w:pPr>
          </w:p>
        </w:tc>
      </w:tr>
      <w:tr w:rsidR="00794A88" w:rsidRPr="00760DEE" w:rsidTr="005855AF">
        <w:tc>
          <w:tcPr>
            <w:tcW w:w="1773" w:type="dxa"/>
          </w:tcPr>
          <w:p w:rsidR="00794A88" w:rsidRPr="00760DEE" w:rsidRDefault="00794A88" w:rsidP="00794A88">
            <w:pPr>
              <w:autoSpaceDE w:val="0"/>
              <w:autoSpaceDN w:val="0"/>
              <w:adjustRightInd w:val="0"/>
              <w:jc w:val="both"/>
              <w:rPr>
                <w:rFonts w:cstheme="minorHAnsi"/>
                <w:b/>
                <w:color w:val="000000"/>
                <w:lang w:val="en-GB"/>
              </w:rPr>
            </w:pPr>
            <w:r w:rsidRPr="00760DEE">
              <w:rPr>
                <w:rFonts w:cstheme="minorHAnsi"/>
                <w:b/>
                <w:color w:val="000000"/>
                <w:lang w:val="en-GB"/>
              </w:rPr>
              <w:t xml:space="preserve">Assessment </w:t>
            </w:r>
          </w:p>
        </w:tc>
        <w:tc>
          <w:tcPr>
            <w:tcW w:w="6721" w:type="dxa"/>
          </w:tcPr>
          <w:p w:rsidR="00794A88" w:rsidRPr="00760DEE" w:rsidRDefault="00E32958" w:rsidP="00794A88">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794A88">
            <w:pPr>
              <w:autoSpaceDE w:val="0"/>
              <w:autoSpaceDN w:val="0"/>
              <w:adjustRightInd w:val="0"/>
              <w:jc w:val="both"/>
              <w:rPr>
                <w:rFonts w:cstheme="minorHAnsi"/>
                <w:b/>
                <w:color w:val="000000"/>
                <w:lang w:val="en-GB"/>
              </w:rPr>
            </w:pPr>
            <w:r w:rsidRPr="00760DEE">
              <w:rPr>
                <w:rFonts w:cstheme="minorHAnsi"/>
                <w:b/>
                <w:color w:val="000000"/>
                <w:lang w:val="en-GB"/>
              </w:rPr>
              <w:t>IADI team IADI team Comments</w:t>
            </w:r>
            <w:r w:rsidR="00794A88" w:rsidRPr="00760DEE">
              <w:rPr>
                <w:rFonts w:cstheme="minorHAnsi"/>
                <w:b/>
                <w:color w:val="000000"/>
                <w:lang w:val="en-GB"/>
              </w:rPr>
              <w:t xml:space="preserve"> </w:t>
            </w:r>
          </w:p>
        </w:tc>
        <w:tc>
          <w:tcPr>
            <w:tcW w:w="6721" w:type="dxa"/>
          </w:tcPr>
          <w:p w:rsidR="00794A88" w:rsidRPr="00760DEE" w:rsidRDefault="00794A88" w:rsidP="00794A88">
            <w:pPr>
              <w:autoSpaceDE w:val="0"/>
              <w:autoSpaceDN w:val="0"/>
              <w:adjustRightInd w:val="0"/>
              <w:jc w:val="both"/>
              <w:rPr>
                <w:rFonts w:cstheme="minorHAnsi"/>
                <w:color w:val="000000"/>
                <w:lang w:val="en-GB"/>
              </w:rPr>
            </w:pPr>
          </w:p>
        </w:tc>
      </w:tr>
    </w:tbl>
    <w:p w:rsidR="00794A88" w:rsidRPr="00760DEE" w:rsidRDefault="00794A88" w:rsidP="00794A88">
      <w:pPr>
        <w:rPr>
          <w:rFonts w:eastAsia="Calibri" w:cstheme="minorHAnsi"/>
          <w:lang w:val="en-GB" w:eastAsia="en-US"/>
        </w:rPr>
      </w:pPr>
    </w:p>
    <w:p w:rsidR="00794A88" w:rsidRPr="00760DEE" w:rsidRDefault="00794A88" w:rsidP="00794A88">
      <w:pPr>
        <w:rPr>
          <w:rFonts w:eastAsia="Calibri" w:cstheme="minorHAnsi"/>
          <w:lang w:val="en-GB" w:eastAsia="en-US"/>
        </w:rPr>
      </w:pPr>
    </w:p>
    <w:p w:rsidR="00794A88" w:rsidRPr="00760DEE" w:rsidRDefault="00794A88" w:rsidP="00794A88">
      <w:pPr>
        <w:rPr>
          <w:rFonts w:eastAsia="Calibri" w:cstheme="minorHAnsi"/>
          <w:lang w:val="en-GB" w:eastAsia="en-US"/>
        </w:rPr>
      </w:pPr>
      <w:r w:rsidRPr="00760DEE">
        <w:rPr>
          <w:rFonts w:eastAsia="Calibri" w:cstheme="minorHAnsi"/>
          <w:lang w:val="en-GB" w:eastAsia="en-US"/>
        </w:rPr>
        <w:br w:type="page"/>
      </w:r>
    </w:p>
    <w:p w:rsidR="00760DEE" w:rsidRPr="00760DEE" w:rsidRDefault="00794A88" w:rsidP="00F95C99">
      <w:pPr>
        <w:keepNext/>
        <w:keepLines/>
        <w:spacing w:before="200"/>
        <w:outlineLvl w:val="1"/>
        <w:rPr>
          <w:rFonts w:eastAsia="MS Gothic" w:cstheme="minorHAnsi"/>
          <w:b/>
          <w:bCs/>
          <w:color w:val="4F81BD"/>
          <w:sz w:val="26"/>
          <w:szCs w:val="26"/>
          <w:lang w:val="en-GB" w:eastAsia="en-US"/>
        </w:rPr>
      </w:pPr>
      <w:bookmarkStart w:id="42" w:name="_Toc1032557"/>
      <w:bookmarkStart w:id="43" w:name="_Toc1032850"/>
      <w:r w:rsidRPr="00760DEE">
        <w:rPr>
          <w:rFonts w:eastAsia="MS Gothic" w:cstheme="minorHAnsi"/>
          <w:b/>
          <w:bCs/>
          <w:color w:val="4F81BD"/>
          <w:sz w:val="26"/>
          <w:szCs w:val="26"/>
          <w:lang w:val="en-GB" w:eastAsia="en-US"/>
        </w:rPr>
        <w:t>CP14: FAILURE RESOLUTION</w:t>
      </w:r>
      <w:bookmarkEnd w:id="42"/>
      <w:bookmarkEnd w:id="43"/>
    </w:p>
    <w:tbl>
      <w:tblPr>
        <w:tblStyle w:val="TableGrid"/>
        <w:tblW w:w="8730" w:type="dxa"/>
        <w:tblLook w:val="04A0" w:firstRow="1" w:lastRow="0" w:firstColumn="1" w:lastColumn="0" w:noHBand="0" w:noVBand="1"/>
      </w:tblPr>
      <w:tblGrid>
        <w:gridCol w:w="1773"/>
        <w:gridCol w:w="6957"/>
      </w:tblGrid>
      <w:tr w:rsidR="00794A88" w:rsidRPr="00760DEE" w:rsidTr="005855AF">
        <w:tc>
          <w:tcPr>
            <w:tcW w:w="8730" w:type="dxa"/>
            <w:gridSpan w:val="2"/>
            <w:shd w:val="clear" w:color="auto" w:fill="BFBFBF" w:themeFill="background1" w:themeFillShade="BF"/>
          </w:tcPr>
          <w:p w:rsidR="00794A88" w:rsidRPr="00760DEE" w:rsidRDefault="00794A88" w:rsidP="00794A88">
            <w:pPr>
              <w:autoSpaceDE w:val="0"/>
              <w:autoSpaceDN w:val="0"/>
              <w:adjustRightInd w:val="0"/>
              <w:jc w:val="both"/>
              <w:rPr>
                <w:rFonts w:cstheme="minorHAnsi"/>
                <w:color w:val="000000"/>
                <w:lang w:val="en-GB"/>
              </w:rPr>
            </w:pPr>
            <w:r w:rsidRPr="00760DEE">
              <w:rPr>
                <w:rFonts w:cstheme="minorHAnsi"/>
                <w:bCs/>
                <w:color w:val="000000"/>
                <w:lang w:val="en-GB"/>
              </w:rPr>
              <w:t>An effective failure resolution regime should enable the deposit insurer to provide for protection of depositors and contribute to financial stability. The legal framework should include a special resolution regime</w:t>
            </w:r>
            <w:r w:rsidRPr="00760DEE">
              <w:rPr>
                <w:rFonts w:cstheme="minorHAnsi"/>
                <w:color w:val="000000"/>
                <w:lang w:val="en-GB"/>
              </w:rPr>
              <w:t>.</w:t>
            </w:r>
          </w:p>
        </w:tc>
      </w:tr>
      <w:tr w:rsidR="00794A88" w:rsidRPr="00760DEE" w:rsidTr="00E32958">
        <w:trPr>
          <w:trHeight w:val="517"/>
        </w:trPr>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Description</w:t>
            </w:r>
            <w:r w:rsidR="00E32958" w:rsidRPr="00760DEE">
              <w:rPr>
                <w:rFonts w:cstheme="minorHAnsi"/>
                <w:b/>
                <w:color w:val="000000"/>
                <w:lang w:val="en-GB"/>
              </w:rPr>
              <w:t xml:space="preserve"> by </w:t>
            </w:r>
            <w:r w:rsidR="009A11AE">
              <w:rPr>
                <w:rFonts w:cstheme="minorHAnsi"/>
                <w:b/>
                <w:color w:val="000000"/>
                <w:lang w:val="en-GB"/>
              </w:rPr>
              <w:t>DIA</w:t>
            </w:r>
          </w:p>
        </w:tc>
        <w:tc>
          <w:tcPr>
            <w:tcW w:w="6957" w:type="dxa"/>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957" w:type="dxa"/>
          </w:tcPr>
          <w:p w:rsidR="00794A88" w:rsidRPr="00760DEE" w:rsidRDefault="00E32958" w:rsidP="009A11AE">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9A11AE">
              <w:rPr>
                <w:rFonts w:cstheme="minorHAnsi"/>
                <w:color w:val="000000"/>
                <w:lang w:val="en-GB"/>
              </w:rPr>
              <w:t xml:space="preserve"> </w:t>
            </w:r>
            <w:r w:rsidR="00794A88" w:rsidRPr="00760DEE">
              <w:rPr>
                <w:rFonts w:cstheme="minorHAnsi"/>
                <w:color w:val="000000"/>
                <w:lang w:val="en-GB"/>
              </w:rPr>
              <w:t>)</w:t>
            </w:r>
          </w:p>
        </w:tc>
      </w:tr>
      <w:tr w:rsidR="00794A88" w:rsidRPr="00760DEE" w:rsidTr="005855AF">
        <w:tc>
          <w:tcPr>
            <w:tcW w:w="1773" w:type="dxa"/>
          </w:tcPr>
          <w:p w:rsidR="00794A88" w:rsidRPr="00760DEE" w:rsidRDefault="00FE53D7" w:rsidP="00FE53D7">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957" w:type="dxa"/>
          </w:tcPr>
          <w:p w:rsidR="00794A88" w:rsidRPr="00760DEE" w:rsidRDefault="00794A88" w:rsidP="00794A88">
            <w:pPr>
              <w:autoSpaceDE w:val="0"/>
              <w:autoSpaceDN w:val="0"/>
              <w:adjustRightInd w:val="0"/>
              <w:jc w:val="both"/>
              <w:rPr>
                <w:rFonts w:cstheme="minorHAnsi"/>
                <w:color w:val="000000"/>
                <w:lang w:val="en-GB"/>
              </w:rPr>
            </w:pPr>
          </w:p>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8730" w:type="dxa"/>
            <w:gridSpan w:val="2"/>
            <w:shd w:val="clear" w:color="auto" w:fill="D9D9D9" w:themeFill="background1" w:themeFillShade="D9"/>
          </w:tcPr>
          <w:p w:rsidR="00794A88" w:rsidRPr="00760DEE" w:rsidRDefault="00794A88" w:rsidP="00FE53D7">
            <w:pPr>
              <w:autoSpaceDE w:val="0"/>
              <w:autoSpaceDN w:val="0"/>
              <w:adjustRightInd w:val="0"/>
              <w:rPr>
                <w:rFonts w:cstheme="minorHAnsi"/>
                <w:color w:val="000000"/>
                <w:lang w:val="en-GB"/>
              </w:rPr>
            </w:pPr>
            <w:r w:rsidRPr="00760DEE">
              <w:rPr>
                <w:rFonts w:cstheme="minorHAnsi"/>
                <w:b/>
                <w:color w:val="000000"/>
                <w:lang w:val="en-GB"/>
              </w:rPr>
              <w:t xml:space="preserve">CP14-EC1: </w:t>
            </w:r>
            <w:r w:rsidRPr="00760DEE">
              <w:rPr>
                <w:rFonts w:cstheme="minorHAnsi"/>
                <w:iCs/>
                <w:color w:val="000000"/>
                <w:lang w:val="en-GB"/>
              </w:rPr>
              <w:t xml:space="preserve">The deposit insurer has the operational independence and sufficient resources to exercise its resolution powers consistent with its mandate. </w:t>
            </w: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Description </w:t>
            </w:r>
            <w:r w:rsidR="00E32958" w:rsidRPr="00760DEE">
              <w:rPr>
                <w:rFonts w:cstheme="minorHAnsi"/>
                <w:b/>
                <w:color w:val="000000"/>
                <w:lang w:val="en-GB"/>
              </w:rPr>
              <w:t xml:space="preserve">by </w:t>
            </w:r>
            <w:r w:rsidR="009A11AE">
              <w:rPr>
                <w:rFonts w:cstheme="minorHAnsi"/>
                <w:b/>
                <w:color w:val="000000"/>
                <w:lang w:val="en-GB"/>
              </w:rPr>
              <w:t>DIA</w:t>
            </w:r>
          </w:p>
        </w:tc>
        <w:tc>
          <w:tcPr>
            <w:tcW w:w="6957" w:type="dxa"/>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57" w:type="dxa"/>
          </w:tcPr>
          <w:p w:rsidR="00794A88" w:rsidRPr="00760DEE" w:rsidRDefault="00E32958" w:rsidP="00794A88">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E53D7" w:rsidP="00FE53D7">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957" w:type="dxa"/>
          </w:tcPr>
          <w:p w:rsidR="00794A88" w:rsidRPr="00760DEE" w:rsidRDefault="00794A88" w:rsidP="00794A88">
            <w:pPr>
              <w:autoSpaceDE w:val="0"/>
              <w:autoSpaceDN w:val="0"/>
              <w:adjustRightInd w:val="0"/>
              <w:jc w:val="both"/>
              <w:rPr>
                <w:rFonts w:cstheme="minorHAnsi"/>
                <w:color w:val="000000"/>
                <w:lang w:val="en-GB"/>
              </w:rPr>
            </w:pPr>
            <w:r w:rsidRPr="00760DEE">
              <w:rPr>
                <w:rFonts w:cstheme="minorHAnsi"/>
                <w:color w:val="000000"/>
                <w:lang w:val="en-GB"/>
              </w:rPr>
              <w:t xml:space="preserve">  </w:t>
            </w:r>
          </w:p>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8730" w:type="dxa"/>
            <w:gridSpan w:val="2"/>
            <w:shd w:val="clear" w:color="auto" w:fill="D9D9D9" w:themeFill="background1" w:themeFillShade="D9"/>
          </w:tcPr>
          <w:p w:rsidR="00794A88" w:rsidRPr="00760DEE" w:rsidRDefault="00794A88" w:rsidP="00FE53D7">
            <w:pPr>
              <w:autoSpaceDE w:val="0"/>
              <w:autoSpaceDN w:val="0"/>
              <w:adjustRightInd w:val="0"/>
              <w:rPr>
                <w:rFonts w:cstheme="minorHAnsi"/>
                <w:color w:val="000000"/>
                <w:lang w:val="en-GB"/>
              </w:rPr>
            </w:pPr>
            <w:r w:rsidRPr="00760DEE">
              <w:rPr>
                <w:rFonts w:cstheme="minorHAnsi"/>
                <w:b/>
                <w:color w:val="000000"/>
                <w:lang w:val="en-GB"/>
              </w:rPr>
              <w:t xml:space="preserve">CP14-EC2: </w:t>
            </w:r>
            <w:r w:rsidRPr="00760DEE">
              <w:rPr>
                <w:rFonts w:cstheme="minorHAnsi"/>
                <w:iCs/>
                <w:color w:val="000000"/>
                <w:lang w:val="en-GB"/>
              </w:rPr>
              <w:t xml:space="preserve">The resolution regime ensures that all banks are resolvable through a broad range of powers and options. </w:t>
            </w:r>
          </w:p>
        </w:tc>
      </w:tr>
      <w:tr w:rsidR="00794A88" w:rsidRPr="00760DEE" w:rsidTr="005855AF">
        <w:tc>
          <w:tcPr>
            <w:tcW w:w="1773" w:type="dxa"/>
          </w:tcPr>
          <w:p w:rsidR="00794A88" w:rsidRPr="00760DEE" w:rsidRDefault="00E32958" w:rsidP="00FE53D7">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957" w:type="dxa"/>
          </w:tcPr>
          <w:p w:rsidR="00794A88" w:rsidRPr="00760DEE" w:rsidRDefault="00794A88" w:rsidP="00794A88">
            <w:pPr>
              <w:autoSpaceDE w:val="0"/>
              <w:autoSpaceDN w:val="0"/>
              <w:adjustRightInd w:val="0"/>
              <w:jc w:val="both"/>
              <w:rPr>
                <w:rFonts w:cstheme="minorHAnsi"/>
                <w:color w:val="000000"/>
                <w:lang w:val="en-GB"/>
              </w:rPr>
            </w:pPr>
            <w:r w:rsidRPr="00760DEE">
              <w:rPr>
                <w:rFonts w:cstheme="minorHAnsi"/>
                <w:color w:val="000000"/>
                <w:lang w:val="en-GB"/>
              </w:rPr>
              <w:t xml:space="preserve"> </w:t>
            </w: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57" w:type="dxa"/>
          </w:tcPr>
          <w:p w:rsidR="00794A88" w:rsidRPr="00760DEE" w:rsidRDefault="00E32958" w:rsidP="00794A88">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E53D7" w:rsidP="00FE53D7">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957" w:type="dxa"/>
          </w:tcPr>
          <w:p w:rsidR="00794A88" w:rsidRPr="00760DEE" w:rsidRDefault="00794A88" w:rsidP="00794A88">
            <w:pPr>
              <w:autoSpaceDE w:val="0"/>
              <w:autoSpaceDN w:val="0"/>
              <w:adjustRightInd w:val="0"/>
              <w:jc w:val="both"/>
              <w:rPr>
                <w:rFonts w:cstheme="minorHAnsi"/>
                <w:color w:val="000000"/>
                <w:lang w:val="en-GB"/>
              </w:rPr>
            </w:pPr>
          </w:p>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8730" w:type="dxa"/>
            <w:gridSpan w:val="2"/>
            <w:shd w:val="clear" w:color="auto" w:fill="D9D9D9" w:themeFill="background1" w:themeFillShade="D9"/>
          </w:tcPr>
          <w:p w:rsidR="00794A88" w:rsidRPr="00760DEE" w:rsidRDefault="00794A88" w:rsidP="00FE53D7">
            <w:pPr>
              <w:autoSpaceDE w:val="0"/>
              <w:autoSpaceDN w:val="0"/>
              <w:adjustRightInd w:val="0"/>
              <w:rPr>
                <w:rFonts w:cstheme="minorHAnsi"/>
                <w:color w:val="000000"/>
                <w:lang w:val="en-GB"/>
              </w:rPr>
            </w:pPr>
            <w:r w:rsidRPr="00760DEE">
              <w:rPr>
                <w:rFonts w:cstheme="minorHAnsi"/>
                <w:b/>
                <w:color w:val="000000"/>
                <w:lang w:val="en-GB"/>
              </w:rPr>
              <w:t xml:space="preserve">CP14-EC3: </w:t>
            </w:r>
            <w:r w:rsidRPr="00760DEE">
              <w:rPr>
                <w:rFonts w:cstheme="minorHAnsi"/>
                <w:iCs/>
                <w:color w:val="000000"/>
                <w:lang w:val="en-GB"/>
              </w:rPr>
              <w:t xml:space="preserve">Where there are multiple safety-net participants responsible for resolution, the legal framework provides for a clear allocation of objectives, mandates, and powers of those participants, with no material gaps, overlaps or inconsistencies. Clear arrangements for coordination are in place. </w:t>
            </w:r>
          </w:p>
        </w:tc>
      </w:tr>
      <w:tr w:rsidR="00794A88" w:rsidRPr="00760DEE" w:rsidTr="005855AF">
        <w:tc>
          <w:tcPr>
            <w:tcW w:w="1773" w:type="dxa"/>
          </w:tcPr>
          <w:p w:rsidR="00794A88" w:rsidRPr="00760DEE" w:rsidRDefault="00E32958" w:rsidP="00FE53D7">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957" w:type="dxa"/>
          </w:tcPr>
          <w:p w:rsidR="00794A88" w:rsidRPr="00760DEE" w:rsidRDefault="00794A88" w:rsidP="00794A88">
            <w:pPr>
              <w:autoSpaceDE w:val="0"/>
              <w:autoSpaceDN w:val="0"/>
              <w:adjustRightInd w:val="0"/>
              <w:jc w:val="both"/>
              <w:rPr>
                <w:rFonts w:cstheme="minorHAnsi"/>
                <w:i/>
                <w:color w:val="000000"/>
                <w:lang w:val="en-GB"/>
              </w:rPr>
            </w:pPr>
            <w:r w:rsidRPr="00760DEE">
              <w:rPr>
                <w:rFonts w:cstheme="minorHAnsi"/>
                <w:i/>
                <w:color w:val="000000"/>
                <w:lang w:val="en-GB"/>
              </w:rPr>
              <w:t xml:space="preserve"> </w:t>
            </w: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57" w:type="dxa"/>
          </w:tcPr>
          <w:p w:rsidR="00794A88" w:rsidRPr="00760DEE" w:rsidRDefault="00E32958" w:rsidP="00794A88">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FC46AD" w:rsidRPr="00760DEE">
              <w:rPr>
                <w:rFonts w:cstheme="minorHAnsi"/>
                <w:color w:val="000000"/>
                <w:lang w:val="en-GB"/>
              </w:rPr>
              <w:t xml:space="preserve"> ) </w:t>
            </w:r>
          </w:p>
        </w:tc>
      </w:tr>
      <w:tr w:rsidR="00794A88" w:rsidRPr="00760DEE" w:rsidTr="005855AF">
        <w:tc>
          <w:tcPr>
            <w:tcW w:w="1773" w:type="dxa"/>
          </w:tcPr>
          <w:p w:rsidR="00794A88" w:rsidRPr="00760DEE" w:rsidRDefault="00FE53D7" w:rsidP="00FE53D7">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957" w:type="dxa"/>
            <w:shd w:val="clear" w:color="auto" w:fill="auto"/>
          </w:tcPr>
          <w:p w:rsidR="00794A88" w:rsidRPr="00760DEE" w:rsidRDefault="00794A88" w:rsidP="00794A88">
            <w:pPr>
              <w:autoSpaceDE w:val="0"/>
              <w:autoSpaceDN w:val="0"/>
              <w:adjustRightInd w:val="0"/>
              <w:jc w:val="both"/>
              <w:rPr>
                <w:rFonts w:cstheme="minorHAnsi"/>
                <w:color w:val="000000"/>
                <w:szCs w:val="24"/>
                <w:lang w:val="en-GB"/>
              </w:rPr>
            </w:pPr>
          </w:p>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8730" w:type="dxa"/>
            <w:gridSpan w:val="2"/>
            <w:shd w:val="clear" w:color="auto" w:fill="D9D9D9" w:themeFill="background1" w:themeFillShade="D9"/>
          </w:tcPr>
          <w:p w:rsidR="00794A88" w:rsidRPr="00760DEE" w:rsidRDefault="00794A88" w:rsidP="00FE53D7">
            <w:pPr>
              <w:autoSpaceDE w:val="0"/>
              <w:autoSpaceDN w:val="0"/>
              <w:adjustRightInd w:val="0"/>
              <w:rPr>
                <w:rFonts w:cstheme="minorHAnsi"/>
                <w:color w:val="000000"/>
                <w:lang w:val="en-GB"/>
              </w:rPr>
            </w:pPr>
            <w:r w:rsidRPr="00760DEE">
              <w:rPr>
                <w:rFonts w:cstheme="minorHAnsi"/>
                <w:b/>
                <w:color w:val="000000"/>
                <w:lang w:val="en-GB"/>
              </w:rPr>
              <w:t xml:space="preserve">CP14-EC4: </w:t>
            </w:r>
            <w:r w:rsidRPr="00760DEE">
              <w:rPr>
                <w:rFonts w:cstheme="minorHAnsi"/>
                <w:iCs/>
                <w:color w:val="000000"/>
                <w:lang w:val="en-GB"/>
              </w:rPr>
              <w:t xml:space="preserve">Resolution and depositor protection procedures are not limited to depositor reimbursement. The resolution authority/ies has/have effective resolution tools designed to help preserve critical bank functions and to resolve banks. These include, but are not limited to, powers to replace and remove senior management, terminate contracts, transfer and sell assets and liabilities, write down or convert debt to equity and/or establish a temporary bridge institution. </w:t>
            </w:r>
          </w:p>
        </w:tc>
      </w:tr>
      <w:tr w:rsidR="00794A88" w:rsidRPr="00760DEE" w:rsidTr="005855AF">
        <w:tc>
          <w:tcPr>
            <w:tcW w:w="1773" w:type="dxa"/>
          </w:tcPr>
          <w:p w:rsidR="00794A88" w:rsidRPr="00760DEE" w:rsidRDefault="00E32958" w:rsidP="00FE53D7">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957" w:type="dxa"/>
          </w:tcPr>
          <w:p w:rsidR="00794A88" w:rsidRPr="00760DEE" w:rsidRDefault="00794A88" w:rsidP="00794A88">
            <w:pPr>
              <w:autoSpaceDE w:val="0"/>
              <w:autoSpaceDN w:val="0"/>
              <w:adjustRightInd w:val="0"/>
              <w:jc w:val="both"/>
              <w:rPr>
                <w:rFonts w:cstheme="minorHAnsi"/>
                <w:i/>
                <w:color w:val="000000"/>
                <w:lang w:val="en-GB"/>
              </w:rPr>
            </w:pP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57" w:type="dxa"/>
          </w:tcPr>
          <w:p w:rsidR="00794A88" w:rsidRPr="00760DEE" w:rsidRDefault="00E32958" w:rsidP="00794A88">
            <w:pPr>
              <w:autoSpaceDE w:val="0"/>
              <w:autoSpaceDN w:val="0"/>
              <w:adjustRightInd w:val="0"/>
              <w:jc w:val="both"/>
              <w:rPr>
                <w:rFonts w:cstheme="minorHAnsi"/>
                <w:color w:val="FF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794A88" w:rsidRPr="00760DEE" w:rsidTr="005855AF">
        <w:tc>
          <w:tcPr>
            <w:tcW w:w="1773" w:type="dxa"/>
          </w:tcPr>
          <w:p w:rsidR="00794A88" w:rsidRPr="00760DEE" w:rsidRDefault="00FE53D7" w:rsidP="00FE53D7">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957" w:type="dxa"/>
          </w:tcPr>
          <w:p w:rsidR="00794A88" w:rsidRPr="00760DEE" w:rsidRDefault="00794A88" w:rsidP="00794A88">
            <w:pPr>
              <w:autoSpaceDE w:val="0"/>
              <w:autoSpaceDN w:val="0"/>
              <w:adjustRightInd w:val="0"/>
              <w:jc w:val="both"/>
              <w:rPr>
                <w:rFonts w:cstheme="minorHAnsi"/>
                <w:color w:val="000000"/>
                <w:lang w:val="en-GB"/>
              </w:rPr>
            </w:pPr>
          </w:p>
          <w:p w:rsidR="00794A88" w:rsidRPr="00760DEE" w:rsidRDefault="00794A88" w:rsidP="00794A88">
            <w:pPr>
              <w:autoSpaceDE w:val="0"/>
              <w:autoSpaceDN w:val="0"/>
              <w:adjustRightInd w:val="0"/>
              <w:jc w:val="both"/>
              <w:rPr>
                <w:rFonts w:cstheme="minorHAnsi"/>
                <w:color w:val="000000"/>
                <w:lang w:val="en-GB"/>
              </w:rPr>
            </w:pPr>
          </w:p>
          <w:p w:rsidR="00794A88" w:rsidRPr="00760DEE" w:rsidRDefault="00794A88" w:rsidP="00794A88">
            <w:pPr>
              <w:autoSpaceDE w:val="0"/>
              <w:autoSpaceDN w:val="0"/>
              <w:adjustRightInd w:val="0"/>
              <w:jc w:val="both"/>
              <w:rPr>
                <w:rFonts w:cstheme="minorHAnsi"/>
                <w:color w:val="000000"/>
                <w:lang w:val="en-GB"/>
              </w:rPr>
            </w:pPr>
            <w:r w:rsidRPr="00760DEE">
              <w:rPr>
                <w:rFonts w:cstheme="minorHAnsi"/>
                <w:color w:val="000000"/>
                <w:lang w:val="en-GB"/>
              </w:rPr>
              <w:t xml:space="preserve"> </w:t>
            </w:r>
          </w:p>
        </w:tc>
      </w:tr>
      <w:tr w:rsidR="00794A88" w:rsidRPr="00760DEE" w:rsidTr="005855AF">
        <w:tc>
          <w:tcPr>
            <w:tcW w:w="8730" w:type="dxa"/>
            <w:gridSpan w:val="2"/>
            <w:shd w:val="clear" w:color="auto" w:fill="D9D9D9" w:themeFill="background1" w:themeFillShade="D9"/>
          </w:tcPr>
          <w:p w:rsidR="00794A88" w:rsidRPr="00760DEE" w:rsidRDefault="00794A88" w:rsidP="00FE53D7">
            <w:pPr>
              <w:autoSpaceDE w:val="0"/>
              <w:autoSpaceDN w:val="0"/>
              <w:adjustRightInd w:val="0"/>
              <w:rPr>
                <w:rFonts w:cstheme="minorHAnsi"/>
                <w:color w:val="000000"/>
                <w:lang w:val="en-GB"/>
              </w:rPr>
            </w:pPr>
            <w:r w:rsidRPr="00760DEE">
              <w:rPr>
                <w:rFonts w:cstheme="minorHAnsi"/>
                <w:b/>
                <w:color w:val="000000"/>
                <w:lang w:val="en-GB"/>
              </w:rPr>
              <w:t xml:space="preserve">CP14-EC5: </w:t>
            </w:r>
            <w:r w:rsidRPr="00760DEE">
              <w:rPr>
                <w:rFonts w:cstheme="minorHAnsi"/>
                <w:iCs/>
                <w:color w:val="000000"/>
                <w:lang w:val="en-GB"/>
              </w:rPr>
              <w:t xml:space="preserve">One or more of the available resolution methods allows the flexibility for resolution at a lesser cost than otherwise expected in a liquidation net of expected recoveries. </w:t>
            </w: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Description </w:t>
            </w:r>
            <w:r w:rsidR="00E32958" w:rsidRPr="00760DEE">
              <w:rPr>
                <w:rFonts w:cstheme="minorHAnsi"/>
                <w:b/>
                <w:color w:val="000000"/>
                <w:lang w:val="en-GB"/>
              </w:rPr>
              <w:t xml:space="preserve">by </w:t>
            </w:r>
            <w:r w:rsidR="009A11AE">
              <w:rPr>
                <w:rFonts w:cstheme="minorHAnsi"/>
                <w:b/>
                <w:color w:val="000000"/>
                <w:lang w:val="en-GB"/>
              </w:rPr>
              <w:t>DIA</w:t>
            </w:r>
          </w:p>
        </w:tc>
        <w:tc>
          <w:tcPr>
            <w:tcW w:w="6957" w:type="dxa"/>
          </w:tcPr>
          <w:p w:rsidR="00794A88" w:rsidRPr="00760DEE" w:rsidRDefault="00794A88" w:rsidP="00794A88">
            <w:pPr>
              <w:autoSpaceDE w:val="0"/>
              <w:autoSpaceDN w:val="0"/>
              <w:adjustRightInd w:val="0"/>
              <w:jc w:val="both"/>
              <w:rPr>
                <w:rFonts w:cstheme="minorHAnsi"/>
                <w:i/>
                <w:color w:val="000000"/>
                <w:lang w:val="en-GB"/>
              </w:rPr>
            </w:pPr>
          </w:p>
          <w:p w:rsidR="00794A88" w:rsidRPr="00760DEE" w:rsidRDefault="00794A88" w:rsidP="00794A88">
            <w:pPr>
              <w:autoSpaceDE w:val="0"/>
              <w:autoSpaceDN w:val="0"/>
              <w:adjustRightInd w:val="0"/>
              <w:jc w:val="both"/>
              <w:rPr>
                <w:rFonts w:cstheme="minorHAnsi"/>
                <w:i/>
                <w:color w:val="000000"/>
                <w:lang w:val="en-GB"/>
              </w:rPr>
            </w:pP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57" w:type="dxa"/>
          </w:tcPr>
          <w:p w:rsidR="00794A88" w:rsidRPr="00760DEE" w:rsidRDefault="00E32958" w:rsidP="00794A88">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794A88" w:rsidRPr="00760DEE" w:rsidTr="005855AF">
        <w:tc>
          <w:tcPr>
            <w:tcW w:w="1773" w:type="dxa"/>
          </w:tcPr>
          <w:p w:rsidR="00794A88" w:rsidRPr="00760DEE" w:rsidRDefault="00FE53D7" w:rsidP="00FE53D7">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957" w:type="dxa"/>
          </w:tcPr>
          <w:p w:rsidR="00794A88" w:rsidRPr="00760DEE" w:rsidRDefault="00794A88" w:rsidP="00794A88">
            <w:pPr>
              <w:autoSpaceDE w:val="0"/>
              <w:autoSpaceDN w:val="0"/>
              <w:adjustRightInd w:val="0"/>
              <w:jc w:val="both"/>
              <w:rPr>
                <w:rFonts w:cstheme="minorHAnsi"/>
                <w:color w:val="000000"/>
                <w:lang w:val="en-GB"/>
              </w:rPr>
            </w:pPr>
          </w:p>
          <w:p w:rsidR="00794A88" w:rsidRPr="00760DEE" w:rsidRDefault="00794A88" w:rsidP="00794A88">
            <w:pPr>
              <w:autoSpaceDE w:val="0"/>
              <w:autoSpaceDN w:val="0"/>
              <w:adjustRightInd w:val="0"/>
              <w:jc w:val="both"/>
              <w:rPr>
                <w:rFonts w:cstheme="minorHAnsi"/>
                <w:color w:val="000000"/>
                <w:lang w:val="en-GB"/>
              </w:rPr>
            </w:pPr>
          </w:p>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8730" w:type="dxa"/>
            <w:gridSpan w:val="2"/>
            <w:shd w:val="clear" w:color="auto" w:fill="D9D9D9" w:themeFill="background1" w:themeFillShade="D9"/>
          </w:tcPr>
          <w:p w:rsidR="00794A88" w:rsidRPr="00760DEE" w:rsidRDefault="00794A88" w:rsidP="00FE53D7">
            <w:pPr>
              <w:autoSpaceDE w:val="0"/>
              <w:autoSpaceDN w:val="0"/>
              <w:adjustRightInd w:val="0"/>
              <w:rPr>
                <w:rFonts w:cstheme="minorHAnsi"/>
                <w:color w:val="000000"/>
                <w:lang w:val="en-GB"/>
              </w:rPr>
            </w:pPr>
            <w:r w:rsidRPr="00760DEE">
              <w:rPr>
                <w:rFonts w:cstheme="minorHAnsi"/>
                <w:b/>
                <w:color w:val="000000"/>
                <w:lang w:val="en-GB"/>
              </w:rPr>
              <w:t xml:space="preserve">CP14-EC6: </w:t>
            </w:r>
            <w:r w:rsidRPr="00760DEE">
              <w:rPr>
                <w:rFonts w:cstheme="minorHAnsi"/>
                <w:iCs/>
                <w:color w:val="000000"/>
                <w:lang w:val="en-GB"/>
              </w:rPr>
              <w:t xml:space="preserve">Resolution procedures follow a defined creditor hierarchy in which insured deposits are protected from sharing losses and shareholders take first losses. </w:t>
            </w:r>
          </w:p>
        </w:tc>
      </w:tr>
      <w:tr w:rsidR="00794A88" w:rsidRPr="00760DEE" w:rsidTr="005855AF">
        <w:tc>
          <w:tcPr>
            <w:tcW w:w="1773" w:type="dxa"/>
          </w:tcPr>
          <w:p w:rsidR="00794A88" w:rsidRPr="00760DEE" w:rsidRDefault="00E32958" w:rsidP="00FE53D7">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957" w:type="dxa"/>
          </w:tcPr>
          <w:p w:rsidR="00794A88" w:rsidRPr="00760DEE" w:rsidRDefault="00794A88" w:rsidP="00794A88">
            <w:pPr>
              <w:autoSpaceDE w:val="0"/>
              <w:autoSpaceDN w:val="0"/>
              <w:adjustRightInd w:val="0"/>
              <w:jc w:val="both"/>
              <w:rPr>
                <w:rFonts w:cstheme="minorHAnsi"/>
                <w:i/>
                <w:color w:val="000000"/>
                <w:lang w:val="en-GB"/>
              </w:rPr>
            </w:pP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57" w:type="dxa"/>
          </w:tcPr>
          <w:p w:rsidR="00794A88" w:rsidRPr="00760DEE" w:rsidRDefault="00E32958" w:rsidP="00794A88">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 </w:t>
            </w:r>
          </w:p>
        </w:tc>
      </w:tr>
      <w:tr w:rsidR="00794A88" w:rsidRPr="00760DEE" w:rsidTr="005855AF">
        <w:tc>
          <w:tcPr>
            <w:tcW w:w="1773" w:type="dxa"/>
          </w:tcPr>
          <w:p w:rsidR="00794A88" w:rsidRPr="00760DEE" w:rsidRDefault="00FE53D7" w:rsidP="00FE53D7">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957" w:type="dxa"/>
          </w:tcPr>
          <w:p w:rsidR="00794A88" w:rsidRPr="00760DEE" w:rsidRDefault="00794A88" w:rsidP="00794A88">
            <w:pPr>
              <w:autoSpaceDE w:val="0"/>
              <w:autoSpaceDN w:val="0"/>
              <w:adjustRightInd w:val="0"/>
              <w:jc w:val="both"/>
              <w:rPr>
                <w:rFonts w:cstheme="minorHAnsi"/>
                <w:color w:val="0070C0"/>
                <w:lang w:val="en-GB"/>
              </w:rPr>
            </w:pPr>
          </w:p>
          <w:p w:rsidR="00794A88" w:rsidRPr="00760DEE" w:rsidRDefault="00794A88" w:rsidP="00794A88">
            <w:pPr>
              <w:autoSpaceDE w:val="0"/>
              <w:autoSpaceDN w:val="0"/>
              <w:adjustRightInd w:val="0"/>
              <w:jc w:val="both"/>
              <w:rPr>
                <w:rFonts w:cstheme="minorHAnsi"/>
                <w:color w:val="0070C0"/>
                <w:lang w:val="en-GB"/>
              </w:rPr>
            </w:pPr>
          </w:p>
        </w:tc>
      </w:tr>
      <w:tr w:rsidR="00794A88" w:rsidRPr="00760DEE" w:rsidTr="005855AF">
        <w:tc>
          <w:tcPr>
            <w:tcW w:w="8730" w:type="dxa"/>
            <w:gridSpan w:val="2"/>
            <w:shd w:val="clear" w:color="auto" w:fill="D9D9D9" w:themeFill="background1" w:themeFillShade="D9"/>
          </w:tcPr>
          <w:p w:rsidR="00794A88" w:rsidRPr="00760DEE" w:rsidRDefault="00794A88" w:rsidP="00FE53D7">
            <w:pPr>
              <w:autoSpaceDE w:val="0"/>
              <w:autoSpaceDN w:val="0"/>
              <w:adjustRightInd w:val="0"/>
              <w:rPr>
                <w:rFonts w:cstheme="minorHAnsi"/>
                <w:color w:val="000000"/>
                <w:lang w:val="en-GB"/>
              </w:rPr>
            </w:pPr>
            <w:r w:rsidRPr="00760DEE">
              <w:rPr>
                <w:rFonts w:cstheme="minorHAnsi"/>
                <w:b/>
                <w:color w:val="000000"/>
                <w:lang w:val="en-GB"/>
              </w:rPr>
              <w:t xml:space="preserve">CP14-EC7: </w:t>
            </w:r>
            <w:r w:rsidRPr="00760DEE">
              <w:rPr>
                <w:rFonts w:cstheme="minorHAnsi"/>
                <w:iCs/>
                <w:color w:val="000000"/>
                <w:lang w:val="en-GB"/>
              </w:rPr>
              <w:t xml:space="preserve">The resolution regime does not discriminate against depositors on the basis of their nationality or residence. </w:t>
            </w: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Description </w:t>
            </w:r>
            <w:r w:rsidR="00E32958" w:rsidRPr="00760DEE">
              <w:rPr>
                <w:rFonts w:cstheme="minorHAnsi"/>
                <w:b/>
                <w:color w:val="000000"/>
                <w:lang w:val="en-GB"/>
              </w:rPr>
              <w:t xml:space="preserve">by </w:t>
            </w:r>
            <w:r w:rsidR="009A11AE">
              <w:rPr>
                <w:rFonts w:cstheme="minorHAnsi"/>
                <w:b/>
                <w:color w:val="000000"/>
                <w:lang w:val="en-GB"/>
              </w:rPr>
              <w:t>DIA</w:t>
            </w:r>
          </w:p>
        </w:tc>
        <w:tc>
          <w:tcPr>
            <w:tcW w:w="6957" w:type="dxa"/>
          </w:tcPr>
          <w:p w:rsidR="00794A88" w:rsidRPr="00760DEE" w:rsidRDefault="00794A88" w:rsidP="00794A88">
            <w:pPr>
              <w:autoSpaceDE w:val="0"/>
              <w:autoSpaceDN w:val="0"/>
              <w:adjustRightInd w:val="0"/>
              <w:jc w:val="both"/>
              <w:rPr>
                <w:rFonts w:cstheme="minorHAnsi"/>
                <w:i/>
                <w:color w:val="000000"/>
                <w:lang w:val="en-GB"/>
              </w:rPr>
            </w:pP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57" w:type="dxa"/>
          </w:tcPr>
          <w:p w:rsidR="00794A88" w:rsidRPr="00760DEE" w:rsidRDefault="00E32958" w:rsidP="00794A88">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w:t>
            </w:r>
          </w:p>
        </w:tc>
      </w:tr>
      <w:tr w:rsidR="00794A88" w:rsidRPr="00760DEE" w:rsidTr="005855AF">
        <w:tc>
          <w:tcPr>
            <w:tcW w:w="1773" w:type="dxa"/>
          </w:tcPr>
          <w:p w:rsidR="00794A88" w:rsidRPr="00760DEE" w:rsidRDefault="00FE53D7" w:rsidP="00FE53D7">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957" w:type="dxa"/>
          </w:tcPr>
          <w:p w:rsidR="00794A88" w:rsidRPr="00760DEE" w:rsidRDefault="00794A88" w:rsidP="00794A88">
            <w:pPr>
              <w:autoSpaceDE w:val="0"/>
              <w:autoSpaceDN w:val="0"/>
              <w:adjustRightInd w:val="0"/>
              <w:jc w:val="both"/>
              <w:rPr>
                <w:rFonts w:cstheme="minorHAnsi"/>
                <w:color w:val="000000"/>
                <w:lang w:val="en-GB"/>
              </w:rPr>
            </w:pPr>
          </w:p>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8730" w:type="dxa"/>
            <w:gridSpan w:val="2"/>
            <w:shd w:val="clear" w:color="auto" w:fill="D9D9D9" w:themeFill="background1" w:themeFillShade="D9"/>
          </w:tcPr>
          <w:p w:rsidR="00794A88" w:rsidRPr="00760DEE" w:rsidRDefault="00794A88" w:rsidP="00FE53D7">
            <w:pPr>
              <w:autoSpaceDE w:val="0"/>
              <w:autoSpaceDN w:val="0"/>
              <w:adjustRightInd w:val="0"/>
              <w:rPr>
                <w:rFonts w:cstheme="minorHAnsi"/>
                <w:color w:val="000000"/>
                <w:lang w:val="en-GB"/>
              </w:rPr>
            </w:pPr>
            <w:r w:rsidRPr="00760DEE">
              <w:rPr>
                <w:rFonts w:cstheme="minorHAnsi"/>
                <w:b/>
                <w:color w:val="000000"/>
                <w:lang w:val="en-GB"/>
              </w:rPr>
              <w:t xml:space="preserve">CP14-EC8: </w:t>
            </w:r>
            <w:r w:rsidRPr="00760DEE">
              <w:rPr>
                <w:rFonts w:cstheme="minorHAnsi"/>
                <w:iCs/>
                <w:color w:val="000000"/>
                <w:lang w:val="en-GB"/>
              </w:rPr>
              <w:t xml:space="preserve">The resolution regime is insulated against legal action that aims at the reversal of decisions related to the resolution of non-viable banks. No court can reverse such decisions. The legal remedy for successful challenges is limited to monetary compensation. </w:t>
            </w: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Description </w:t>
            </w:r>
            <w:r w:rsidR="00E32958" w:rsidRPr="00760DEE">
              <w:rPr>
                <w:rFonts w:cstheme="minorHAnsi"/>
                <w:b/>
                <w:color w:val="000000"/>
                <w:lang w:val="en-GB"/>
              </w:rPr>
              <w:t xml:space="preserve">by </w:t>
            </w:r>
            <w:r w:rsidR="009A11AE">
              <w:rPr>
                <w:rFonts w:cstheme="minorHAnsi"/>
                <w:b/>
                <w:color w:val="000000"/>
                <w:lang w:val="en-GB"/>
              </w:rPr>
              <w:t>DIA</w:t>
            </w:r>
          </w:p>
        </w:tc>
        <w:tc>
          <w:tcPr>
            <w:tcW w:w="6957" w:type="dxa"/>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57" w:type="dxa"/>
          </w:tcPr>
          <w:p w:rsidR="00794A88" w:rsidRPr="00760DEE" w:rsidRDefault="00E32958" w:rsidP="00794A88">
            <w:pPr>
              <w:autoSpaceDE w:val="0"/>
              <w:autoSpaceDN w:val="0"/>
              <w:adjustRightInd w:val="0"/>
              <w:jc w:val="both"/>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794A88" w:rsidRPr="00760DEE">
              <w:rPr>
                <w:rFonts w:cstheme="minorHAnsi"/>
                <w:color w:val="000000"/>
                <w:lang w:val="en-GB"/>
              </w:rPr>
              <w:t xml:space="preserve"> )</w:t>
            </w:r>
          </w:p>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1773" w:type="dxa"/>
          </w:tcPr>
          <w:p w:rsidR="00794A88" w:rsidRPr="00760DEE" w:rsidRDefault="00FE53D7" w:rsidP="00FE53D7">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957" w:type="dxa"/>
          </w:tcPr>
          <w:p w:rsidR="00794A88" w:rsidRPr="00760DEE" w:rsidRDefault="00794A88" w:rsidP="00794A88">
            <w:pPr>
              <w:autoSpaceDE w:val="0"/>
              <w:autoSpaceDN w:val="0"/>
              <w:adjustRightInd w:val="0"/>
              <w:rPr>
                <w:rFonts w:cstheme="minorHAnsi"/>
                <w:color w:val="000000"/>
                <w:lang w:val="en-GB"/>
              </w:rPr>
            </w:pPr>
          </w:p>
          <w:p w:rsidR="00794A88" w:rsidRPr="00760DEE" w:rsidRDefault="00794A88" w:rsidP="00794A88">
            <w:pPr>
              <w:autoSpaceDE w:val="0"/>
              <w:autoSpaceDN w:val="0"/>
              <w:adjustRightInd w:val="0"/>
              <w:rPr>
                <w:rFonts w:cstheme="minorHAnsi"/>
                <w:color w:val="000000"/>
                <w:lang w:val="en-GB"/>
              </w:rPr>
            </w:pPr>
          </w:p>
        </w:tc>
      </w:tr>
      <w:tr w:rsidR="00794A88" w:rsidRPr="00760DEE" w:rsidTr="005855AF">
        <w:tc>
          <w:tcPr>
            <w:tcW w:w="8730" w:type="dxa"/>
            <w:gridSpan w:val="2"/>
            <w:shd w:val="clear" w:color="auto" w:fill="D9D9D9" w:themeFill="background1" w:themeFillShade="D9"/>
          </w:tcPr>
          <w:p w:rsidR="00794A88" w:rsidRPr="00760DEE" w:rsidRDefault="00794A88" w:rsidP="00FE53D7">
            <w:pPr>
              <w:autoSpaceDE w:val="0"/>
              <w:autoSpaceDN w:val="0"/>
              <w:adjustRightInd w:val="0"/>
              <w:rPr>
                <w:rFonts w:cstheme="minorHAnsi"/>
                <w:color w:val="000000"/>
                <w:lang w:val="en-GB"/>
              </w:rPr>
            </w:pPr>
            <w:r w:rsidRPr="00760DEE">
              <w:rPr>
                <w:rFonts w:cstheme="minorHAnsi"/>
                <w:b/>
                <w:color w:val="000000"/>
                <w:lang w:val="en-GB"/>
              </w:rPr>
              <w:t xml:space="preserve">CP14-EC9: </w:t>
            </w:r>
            <w:r w:rsidRPr="00760DEE">
              <w:rPr>
                <w:rFonts w:cstheme="minorHAnsi"/>
                <w:iCs/>
                <w:color w:val="000000"/>
                <w:lang w:val="en-GB"/>
              </w:rPr>
              <w:t>The resolution regime keeps the period between depositors losing access to their funds and implementation of the selected resolution option (e.g. depositor reimbursement) as short as possible.</w:t>
            </w: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Description </w:t>
            </w:r>
            <w:r w:rsidR="00FC46AD" w:rsidRPr="00760DEE">
              <w:rPr>
                <w:rFonts w:cstheme="minorHAnsi"/>
                <w:b/>
                <w:color w:val="000000"/>
                <w:lang w:val="en-GB"/>
              </w:rPr>
              <w:t xml:space="preserve">by </w:t>
            </w:r>
            <w:r w:rsidR="009A11AE">
              <w:rPr>
                <w:rFonts w:cstheme="minorHAnsi"/>
                <w:b/>
                <w:color w:val="000000"/>
                <w:lang w:val="en-GB"/>
              </w:rPr>
              <w:t>DIA</w:t>
            </w:r>
          </w:p>
        </w:tc>
        <w:tc>
          <w:tcPr>
            <w:tcW w:w="6957" w:type="dxa"/>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5855AF">
        <w:tc>
          <w:tcPr>
            <w:tcW w:w="1773" w:type="dxa"/>
          </w:tcPr>
          <w:p w:rsidR="00794A88" w:rsidRPr="00760DEE" w:rsidRDefault="00794A88" w:rsidP="00FE53D7">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957" w:type="dxa"/>
          </w:tcPr>
          <w:p w:rsidR="00794A88" w:rsidRPr="00760DEE" w:rsidRDefault="00E32958" w:rsidP="00794A88">
            <w:pPr>
              <w:autoSpaceDE w:val="0"/>
              <w:autoSpaceDN w:val="0"/>
              <w:adjustRightInd w:val="0"/>
              <w:jc w:val="both"/>
              <w:rPr>
                <w:rFonts w:cstheme="minorHAnsi"/>
                <w:color w:val="FF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FC46AD" w:rsidRPr="00760DEE">
              <w:rPr>
                <w:rFonts w:cstheme="minorHAnsi"/>
                <w:color w:val="000000"/>
                <w:lang w:val="en-GB"/>
              </w:rPr>
              <w:t xml:space="preserve"> )</w:t>
            </w:r>
          </w:p>
        </w:tc>
      </w:tr>
      <w:tr w:rsidR="00794A88" w:rsidRPr="00760DEE" w:rsidTr="005855AF">
        <w:tc>
          <w:tcPr>
            <w:tcW w:w="1773" w:type="dxa"/>
          </w:tcPr>
          <w:p w:rsidR="00794A88" w:rsidRPr="00760DEE" w:rsidRDefault="00FE53D7" w:rsidP="00FE53D7">
            <w:pPr>
              <w:autoSpaceDE w:val="0"/>
              <w:autoSpaceDN w:val="0"/>
              <w:adjustRightInd w:val="0"/>
              <w:rPr>
                <w:rFonts w:cstheme="minorHAnsi"/>
                <w:b/>
                <w:color w:val="000000"/>
                <w:lang w:val="en-GB"/>
              </w:rPr>
            </w:pPr>
            <w:r w:rsidRPr="00760DEE">
              <w:rPr>
                <w:rFonts w:cstheme="minorHAnsi"/>
                <w:b/>
                <w:color w:val="000000"/>
                <w:lang w:val="en-GB"/>
              </w:rPr>
              <w:t>IADI team Comments</w:t>
            </w:r>
            <w:r w:rsidR="00794A88" w:rsidRPr="00760DEE">
              <w:rPr>
                <w:rFonts w:cstheme="minorHAnsi"/>
                <w:b/>
                <w:color w:val="000000"/>
                <w:lang w:val="en-GB"/>
              </w:rPr>
              <w:t xml:space="preserve"> </w:t>
            </w:r>
          </w:p>
        </w:tc>
        <w:tc>
          <w:tcPr>
            <w:tcW w:w="6957" w:type="dxa"/>
          </w:tcPr>
          <w:p w:rsidR="00794A88" w:rsidRPr="00760DEE" w:rsidRDefault="00794A88" w:rsidP="00794A88">
            <w:pPr>
              <w:autoSpaceDE w:val="0"/>
              <w:autoSpaceDN w:val="0"/>
              <w:adjustRightInd w:val="0"/>
              <w:jc w:val="both"/>
              <w:rPr>
                <w:rFonts w:cstheme="minorHAnsi"/>
                <w:color w:val="FF0000"/>
                <w:lang w:val="en-GB"/>
              </w:rPr>
            </w:pPr>
          </w:p>
          <w:p w:rsidR="00794A88" w:rsidRPr="00760DEE" w:rsidRDefault="00794A88" w:rsidP="00794A88">
            <w:pPr>
              <w:autoSpaceDE w:val="0"/>
              <w:autoSpaceDN w:val="0"/>
              <w:adjustRightInd w:val="0"/>
              <w:jc w:val="both"/>
              <w:rPr>
                <w:rFonts w:cstheme="minorHAnsi"/>
                <w:color w:val="FF0000"/>
                <w:lang w:val="en-GB"/>
              </w:rPr>
            </w:pPr>
          </w:p>
        </w:tc>
      </w:tr>
    </w:tbl>
    <w:p w:rsidR="00794A88" w:rsidRPr="00760DEE" w:rsidRDefault="00794A88" w:rsidP="00794A88">
      <w:pPr>
        <w:keepNext/>
        <w:keepLines/>
        <w:spacing w:before="200" w:after="0"/>
        <w:outlineLvl w:val="1"/>
        <w:rPr>
          <w:rFonts w:eastAsia="MS Gothic" w:cstheme="minorHAnsi"/>
          <w:b/>
          <w:bCs/>
          <w:color w:val="4F81BD"/>
          <w:sz w:val="26"/>
          <w:szCs w:val="26"/>
          <w:lang w:val="en-GB" w:eastAsia="en-US"/>
        </w:rPr>
      </w:pPr>
    </w:p>
    <w:p w:rsidR="00794A88" w:rsidRPr="00760DEE" w:rsidRDefault="00794A88" w:rsidP="00794A88">
      <w:pPr>
        <w:rPr>
          <w:rFonts w:eastAsia="MS Gothic" w:cstheme="minorHAnsi"/>
          <w:b/>
          <w:bCs/>
          <w:color w:val="4F81BD"/>
          <w:sz w:val="26"/>
          <w:szCs w:val="26"/>
          <w:lang w:val="en-GB" w:eastAsia="en-US"/>
        </w:rPr>
      </w:pPr>
      <w:r w:rsidRPr="00760DEE">
        <w:rPr>
          <w:rFonts w:eastAsia="Calibri" w:cstheme="minorHAnsi"/>
          <w:lang w:val="en-GB" w:eastAsia="en-US"/>
        </w:rPr>
        <w:br w:type="page"/>
      </w:r>
    </w:p>
    <w:p w:rsidR="00760DEE" w:rsidRPr="00760DEE" w:rsidRDefault="00794A88" w:rsidP="00F95C99">
      <w:pPr>
        <w:keepNext/>
        <w:keepLines/>
        <w:spacing w:before="200"/>
        <w:outlineLvl w:val="1"/>
        <w:rPr>
          <w:rFonts w:eastAsia="MS Gothic" w:cstheme="minorHAnsi"/>
          <w:b/>
          <w:bCs/>
          <w:color w:val="4F81BD"/>
          <w:sz w:val="26"/>
          <w:szCs w:val="26"/>
          <w:lang w:val="en-GB" w:eastAsia="en-US"/>
        </w:rPr>
      </w:pPr>
      <w:bookmarkStart w:id="44" w:name="_Toc1032558"/>
      <w:bookmarkStart w:id="45" w:name="_Toc1032851"/>
      <w:r w:rsidRPr="00760DEE">
        <w:rPr>
          <w:rFonts w:eastAsia="MS Gothic" w:cstheme="minorHAnsi"/>
          <w:b/>
          <w:bCs/>
          <w:color w:val="4F81BD"/>
          <w:sz w:val="26"/>
          <w:szCs w:val="26"/>
          <w:lang w:val="en-GB" w:eastAsia="en-US"/>
        </w:rPr>
        <w:t>CP15: REIMBURSING DEPOSITORS</w:t>
      </w:r>
      <w:bookmarkEnd w:id="44"/>
      <w:bookmarkEnd w:id="45"/>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The DIS should reimburse depositors’ insured funds promptly, in order to contribute to financial stability. There should be a clear and unequivocal trigger for insured depositor reimbursement</w:t>
            </w:r>
            <w:r w:rsidRPr="00760DEE">
              <w:rPr>
                <w:rFonts w:cstheme="minorHAnsi"/>
                <w:color w:val="000000"/>
                <w:lang w:val="en-GB"/>
              </w:rPr>
              <w:t>.</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544185" w:rsidRPr="00D87E80" w:rsidRDefault="00544185" w:rsidP="00544185">
            <w:pPr>
              <w:jc w:val="both"/>
              <w:rPr>
                <w:rFonts w:cstheme="minorHAnsi"/>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544185" w:rsidRPr="00760DEE" w:rsidRDefault="00544185" w:rsidP="009A11AE">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w:t>
            </w:r>
            <w:r w:rsidR="009A11AE">
              <w:rPr>
                <w:rFonts w:cstheme="minorHAnsi"/>
                <w:color w:val="000000"/>
                <w:lang w:val="en-GB"/>
              </w:rPr>
              <w:t xml:space="preserve"> </w:t>
            </w:r>
            <w:r w:rsidRPr="00760DEE">
              <w:rPr>
                <w:rFonts w:cstheme="minorHAnsi"/>
                <w:color w:val="000000"/>
                <w:lang w:val="en-GB"/>
              </w:rPr>
              <w:t xml:space="preserv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CP15-EC1: </w:t>
            </w:r>
            <w:r w:rsidRPr="00760DEE">
              <w:rPr>
                <w:rFonts w:cstheme="minorHAnsi"/>
                <w:iCs/>
                <w:color w:val="000000"/>
                <w:lang w:val="en-GB"/>
              </w:rPr>
              <w:t xml:space="preserve">The DI is able to reimburse most insured depositors within seven working days. If the DI cannot currently meet this target, the DI has a credible plan in place to do so.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jc w:val="both"/>
              <w:rPr>
                <w:rFonts w:cstheme="minorHAnsi"/>
                <w:color w:val="000000"/>
                <w:lang w:val="en-GB"/>
              </w:rPr>
            </w:pPr>
          </w:p>
          <w:p w:rsidR="00544185" w:rsidRPr="00760DEE" w:rsidRDefault="00544185" w:rsidP="00544185">
            <w:pPr>
              <w:autoSpaceDE w:val="0"/>
              <w:autoSpaceDN w:val="0"/>
              <w:adjustRightInd w:val="0"/>
              <w:jc w:val="both"/>
              <w:rPr>
                <w:rFonts w:cstheme="minorHAnsi"/>
                <w:color w:val="000000"/>
                <w:lang w:val="en-GB"/>
              </w:rPr>
            </w:pPr>
            <w:r w:rsidRPr="00760DEE">
              <w:rPr>
                <w:rFonts w:cstheme="minorHAnsi"/>
                <w:color w:val="000000"/>
                <w:lang w:val="en-GB"/>
              </w:rPr>
              <w:t xml:space="preserve">  </w:t>
            </w: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iCs/>
                <w:color w:val="000000"/>
                <w:lang w:val="en-GB"/>
              </w:rPr>
            </w:pPr>
            <w:r w:rsidRPr="00760DEE">
              <w:rPr>
                <w:rFonts w:cstheme="minorHAnsi"/>
                <w:b/>
                <w:color w:val="000000"/>
                <w:lang w:val="en-GB"/>
              </w:rPr>
              <w:t xml:space="preserve">CP15-EC2: </w:t>
            </w:r>
            <w:r w:rsidRPr="00760DEE">
              <w:rPr>
                <w:rFonts w:cstheme="minorHAnsi"/>
                <w:iCs/>
                <w:color w:val="000000"/>
                <w:lang w:val="en-GB"/>
              </w:rPr>
              <w:t xml:space="preserve">To be credible, the reimbursement plan: </w:t>
            </w:r>
          </w:p>
          <w:p w:rsidR="006E1FD0" w:rsidRPr="006E1FD0" w:rsidRDefault="00544185" w:rsidP="006E1FD0">
            <w:pPr>
              <w:pStyle w:val="ListParagraph"/>
              <w:numPr>
                <w:ilvl w:val="0"/>
                <w:numId w:val="30"/>
              </w:numPr>
              <w:autoSpaceDE w:val="0"/>
              <w:autoSpaceDN w:val="0"/>
              <w:adjustRightInd w:val="0"/>
              <w:rPr>
                <w:rFonts w:cstheme="minorHAnsi"/>
                <w:iCs/>
                <w:color w:val="000000"/>
                <w:lang w:val="en-GB"/>
              </w:rPr>
            </w:pPr>
            <w:r w:rsidRPr="006E1FD0">
              <w:rPr>
                <w:rFonts w:cstheme="minorHAnsi"/>
                <w:iCs/>
                <w:color w:val="000000"/>
                <w:lang w:val="en-GB"/>
              </w:rPr>
              <w:t>has a clear time frame for implementation (e.g. within two years);</w:t>
            </w:r>
          </w:p>
          <w:p w:rsidR="006E1FD0" w:rsidRPr="006E1FD0" w:rsidRDefault="00544185" w:rsidP="00544185">
            <w:pPr>
              <w:pStyle w:val="ListParagraph"/>
              <w:numPr>
                <w:ilvl w:val="0"/>
                <w:numId w:val="30"/>
              </w:numPr>
              <w:autoSpaceDE w:val="0"/>
              <w:autoSpaceDN w:val="0"/>
              <w:adjustRightInd w:val="0"/>
              <w:rPr>
                <w:rFonts w:cstheme="minorHAnsi"/>
                <w:color w:val="000000"/>
                <w:lang w:val="en-GB"/>
              </w:rPr>
            </w:pPr>
            <w:r w:rsidRPr="006E1FD0">
              <w:rPr>
                <w:rFonts w:cstheme="minorHAnsi"/>
                <w:iCs/>
                <w:color w:val="000000"/>
                <w:lang w:val="en-GB"/>
              </w:rPr>
              <w:t xml:space="preserve">is supported by relevant laws, regulations, systems and processes (e.g. intervention and resolution manuals); and </w:t>
            </w:r>
          </w:p>
          <w:p w:rsidR="00544185" w:rsidRPr="006E1FD0" w:rsidRDefault="00544185" w:rsidP="00544185">
            <w:pPr>
              <w:pStyle w:val="ListParagraph"/>
              <w:numPr>
                <w:ilvl w:val="0"/>
                <w:numId w:val="30"/>
              </w:numPr>
              <w:autoSpaceDE w:val="0"/>
              <w:autoSpaceDN w:val="0"/>
              <w:adjustRightInd w:val="0"/>
              <w:rPr>
                <w:rFonts w:cstheme="minorHAnsi"/>
                <w:color w:val="000000"/>
                <w:lang w:val="en-GB"/>
              </w:rPr>
            </w:pPr>
            <w:r w:rsidRPr="006E1FD0">
              <w:rPr>
                <w:rFonts w:cstheme="minorHAnsi"/>
                <w:iCs/>
                <w:color w:val="000000"/>
                <w:lang w:val="en-GB"/>
              </w:rPr>
              <w:t xml:space="preserve">has clear and measurable deliverables.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CP15-EC3: </w:t>
            </w:r>
            <w:r w:rsidRPr="00760DEE">
              <w:rPr>
                <w:rFonts w:cstheme="minorHAnsi"/>
                <w:iCs/>
                <w:color w:val="000000"/>
                <w:lang w:val="en-GB"/>
              </w:rPr>
              <w:t xml:space="preserve">In situations where reimbursement is triggered and there may be extended delays in reimbursements, the DI may make advance, interim or emergency partial payments.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iCs/>
                <w:color w:val="000000"/>
                <w:lang w:val="en-GB"/>
              </w:rPr>
            </w:pPr>
            <w:r w:rsidRPr="00760DEE">
              <w:rPr>
                <w:rFonts w:cstheme="minorHAnsi"/>
                <w:b/>
                <w:color w:val="000000"/>
                <w:lang w:val="en-GB"/>
              </w:rPr>
              <w:t xml:space="preserve">CP15-EC4: </w:t>
            </w:r>
            <w:r w:rsidRPr="00760DEE">
              <w:rPr>
                <w:rFonts w:cstheme="minorHAnsi"/>
                <w:iCs/>
                <w:color w:val="000000"/>
                <w:lang w:val="en-GB"/>
              </w:rPr>
              <w:t xml:space="preserve">In order to provide depositors with prompt access to their funds, the DI: </w:t>
            </w:r>
          </w:p>
          <w:p w:rsidR="006E1FD0" w:rsidRPr="006E1FD0" w:rsidRDefault="00544185" w:rsidP="006E1FD0">
            <w:pPr>
              <w:pStyle w:val="ListParagraph"/>
              <w:numPr>
                <w:ilvl w:val="0"/>
                <w:numId w:val="31"/>
              </w:numPr>
              <w:autoSpaceDE w:val="0"/>
              <w:autoSpaceDN w:val="0"/>
              <w:adjustRightInd w:val="0"/>
              <w:rPr>
                <w:rFonts w:cstheme="minorHAnsi"/>
                <w:iCs/>
                <w:color w:val="000000"/>
                <w:lang w:val="en-GB"/>
              </w:rPr>
            </w:pPr>
            <w:r w:rsidRPr="006E1FD0">
              <w:rPr>
                <w:rFonts w:cstheme="minorHAnsi"/>
                <w:iCs/>
                <w:color w:val="000000"/>
                <w:lang w:val="en-GB"/>
              </w:rPr>
              <w:t>has access to depositors’ records at all times, which includes the authority to require banks to maintain depositor information in a format prescribed by the DI in order to expedite insured depositor reimbursement;</w:t>
            </w:r>
          </w:p>
          <w:p w:rsidR="006E1FD0" w:rsidRPr="006E1FD0" w:rsidRDefault="00544185" w:rsidP="00544185">
            <w:pPr>
              <w:pStyle w:val="ListParagraph"/>
              <w:numPr>
                <w:ilvl w:val="0"/>
                <w:numId w:val="31"/>
              </w:numPr>
              <w:autoSpaceDE w:val="0"/>
              <w:autoSpaceDN w:val="0"/>
              <w:adjustRightInd w:val="0"/>
              <w:rPr>
                <w:rFonts w:cstheme="minorHAnsi"/>
                <w:color w:val="000000"/>
                <w:lang w:val="en-GB"/>
              </w:rPr>
            </w:pPr>
            <w:r w:rsidRPr="006E1FD0">
              <w:rPr>
                <w:rFonts w:cstheme="minorHAnsi"/>
                <w:iCs/>
                <w:color w:val="000000"/>
                <w:lang w:val="en-GB"/>
              </w:rPr>
              <w:t xml:space="preserve">has the authority to undertake advance or preparatory examinations (e.g. on-site and independently or in conjunction with the supervisory authority) on the reliability of depositor records and has tested member institutions’ IT systems and data to ensure the capability to produce such records; and </w:t>
            </w:r>
          </w:p>
          <w:p w:rsidR="00544185" w:rsidRPr="006E1FD0" w:rsidRDefault="00544185" w:rsidP="00544185">
            <w:pPr>
              <w:pStyle w:val="ListParagraph"/>
              <w:numPr>
                <w:ilvl w:val="0"/>
                <w:numId w:val="31"/>
              </w:numPr>
              <w:autoSpaceDE w:val="0"/>
              <w:autoSpaceDN w:val="0"/>
              <w:adjustRightInd w:val="0"/>
              <w:rPr>
                <w:rFonts w:cstheme="minorHAnsi"/>
                <w:color w:val="000000"/>
                <w:lang w:val="en-GB"/>
              </w:rPr>
            </w:pPr>
            <w:r w:rsidRPr="006E1FD0">
              <w:rPr>
                <w:rFonts w:cstheme="minorHAnsi"/>
                <w:iCs/>
                <w:color w:val="000000"/>
                <w:lang w:val="en-GB"/>
              </w:rPr>
              <w:t xml:space="preserve">has a range of reimbursement options.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CP15-EC5: </w:t>
            </w:r>
            <w:r w:rsidRPr="00760DEE">
              <w:rPr>
                <w:rFonts w:cstheme="minorHAnsi"/>
                <w:iCs/>
                <w:color w:val="000000"/>
                <w:lang w:val="en-GB"/>
              </w:rPr>
              <w:t xml:space="preserve">The DI has the capacity and capability to promptly carry out the reimbursement process, including: </w:t>
            </w:r>
          </w:p>
          <w:p w:rsidR="006E1FD0" w:rsidRPr="006E1FD0" w:rsidRDefault="00544185" w:rsidP="006E1FD0">
            <w:pPr>
              <w:pStyle w:val="ListParagraph"/>
              <w:numPr>
                <w:ilvl w:val="0"/>
                <w:numId w:val="32"/>
              </w:numPr>
              <w:autoSpaceDE w:val="0"/>
              <w:autoSpaceDN w:val="0"/>
              <w:adjustRightInd w:val="0"/>
              <w:rPr>
                <w:rFonts w:cstheme="minorHAnsi"/>
                <w:iCs/>
                <w:color w:val="000000"/>
                <w:lang w:val="en-GB"/>
              </w:rPr>
            </w:pPr>
            <w:r w:rsidRPr="006E1FD0">
              <w:rPr>
                <w:rFonts w:cstheme="minorHAnsi"/>
                <w:iCs/>
                <w:color w:val="000000"/>
                <w:lang w:val="en-GB"/>
              </w:rPr>
              <w:t>adequate resources and trained personnel (in-house or contractor) dedicated to the reimbursement function and supported with reimbursement documentation or manuals and information technology;</w:t>
            </w:r>
          </w:p>
          <w:p w:rsidR="006E1FD0" w:rsidRPr="006E1FD0" w:rsidRDefault="00544185" w:rsidP="00544185">
            <w:pPr>
              <w:pStyle w:val="ListParagraph"/>
              <w:numPr>
                <w:ilvl w:val="0"/>
                <w:numId w:val="32"/>
              </w:numPr>
              <w:autoSpaceDE w:val="0"/>
              <w:autoSpaceDN w:val="0"/>
              <w:adjustRightInd w:val="0"/>
              <w:rPr>
                <w:rFonts w:cstheme="minorHAnsi"/>
                <w:color w:val="000000"/>
                <w:lang w:val="en-GB"/>
              </w:rPr>
            </w:pPr>
            <w:r w:rsidRPr="006E1FD0">
              <w:rPr>
                <w:rFonts w:cstheme="minorHAnsi"/>
                <w:iCs/>
                <w:color w:val="000000"/>
                <w:lang w:val="en-GB"/>
              </w:rPr>
              <w:t xml:space="preserve">information systems to process depositor information in a systematic and accurate manner; </w:t>
            </w:r>
          </w:p>
          <w:p w:rsidR="006E1FD0" w:rsidRPr="006E1FD0" w:rsidRDefault="00544185" w:rsidP="00544185">
            <w:pPr>
              <w:pStyle w:val="ListParagraph"/>
              <w:numPr>
                <w:ilvl w:val="0"/>
                <w:numId w:val="32"/>
              </w:numPr>
              <w:autoSpaceDE w:val="0"/>
              <w:autoSpaceDN w:val="0"/>
              <w:adjustRightInd w:val="0"/>
              <w:rPr>
                <w:rFonts w:cstheme="minorHAnsi"/>
                <w:color w:val="000000"/>
                <w:lang w:val="en-GB"/>
              </w:rPr>
            </w:pPr>
            <w:r w:rsidRPr="006E1FD0">
              <w:rPr>
                <w:rFonts w:cstheme="minorHAnsi"/>
                <w:iCs/>
                <w:color w:val="000000"/>
                <w:lang w:val="en-GB"/>
              </w:rPr>
              <w:t xml:space="preserve">pre- and post-closing activities specified in closing documentation or manuals; and </w:t>
            </w:r>
          </w:p>
          <w:p w:rsidR="00544185" w:rsidRPr="006E1FD0" w:rsidRDefault="00544185" w:rsidP="00544185">
            <w:pPr>
              <w:pStyle w:val="ListParagraph"/>
              <w:numPr>
                <w:ilvl w:val="0"/>
                <w:numId w:val="32"/>
              </w:numPr>
              <w:autoSpaceDE w:val="0"/>
              <w:autoSpaceDN w:val="0"/>
              <w:adjustRightInd w:val="0"/>
              <w:rPr>
                <w:rFonts w:cstheme="minorHAnsi"/>
                <w:color w:val="000000"/>
                <w:lang w:val="en-GB"/>
              </w:rPr>
            </w:pPr>
            <w:bookmarkStart w:id="46" w:name="_GoBack"/>
            <w:bookmarkEnd w:id="46"/>
            <w:r w:rsidRPr="006E1FD0">
              <w:rPr>
                <w:rFonts w:cstheme="minorHAnsi"/>
                <w:iCs/>
                <w:color w:val="000000"/>
                <w:lang w:val="en-GB"/>
              </w:rPr>
              <w:t xml:space="preserve">scenario planning and simulations, including simulations on bank closings with supervisory and resolution authorities.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CP15-EC6: </w:t>
            </w:r>
            <w:r w:rsidRPr="00760DEE">
              <w:rPr>
                <w:rFonts w:cstheme="minorHAnsi"/>
                <w:iCs/>
                <w:color w:val="000000"/>
                <w:lang w:val="en-GB"/>
              </w:rPr>
              <w:t xml:space="preserve">A review (e.g. post mortem) following a bank failure is performed to determine and analyze elements of the reimbursement process (including the resolution procedure where applicable) which were successful or unsuccessful.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IADI team Comments </w:t>
            </w:r>
          </w:p>
        </w:tc>
        <w:tc>
          <w:tcPr>
            <w:tcW w:w="6721" w:type="dxa"/>
          </w:tcPr>
          <w:p w:rsidR="00544185" w:rsidRPr="00760DEE" w:rsidRDefault="00544185" w:rsidP="00544185">
            <w:pPr>
              <w:autoSpaceDE w:val="0"/>
              <w:autoSpaceDN w:val="0"/>
              <w:adjustRightInd w:val="0"/>
              <w:rPr>
                <w:rFonts w:cstheme="minorHAnsi"/>
                <w:b/>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CP15-EC7: </w:t>
            </w:r>
            <w:r w:rsidRPr="00760DEE">
              <w:rPr>
                <w:rFonts w:cstheme="minorHAnsi"/>
                <w:iCs/>
                <w:color w:val="000000"/>
                <w:lang w:val="en-GB"/>
              </w:rPr>
              <w:t xml:space="preserve">An independent party conducts a periodic audit of the reimbursement process to confirm that appropriate internal controls are in place.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CP15-EC8: </w:t>
            </w:r>
            <w:r w:rsidRPr="00760DEE">
              <w:rPr>
                <w:rFonts w:cstheme="minorHAnsi"/>
                <w:iCs/>
                <w:color w:val="000000"/>
                <w:lang w:val="en-GB"/>
              </w:rPr>
              <w:t xml:space="preserve">If set-off of insured deposits against past due claims (e.g. debt service and arrears) or matured loans is applied, such application is timely and does not delay prompt reimbursement of insured depositors’ claims or undermine financial stability.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 xml:space="preserve"> </w:t>
            </w: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CP15-EC9: </w:t>
            </w:r>
            <w:r w:rsidRPr="00760DEE">
              <w:rPr>
                <w:rFonts w:cstheme="minorHAnsi"/>
                <w:iCs/>
                <w:color w:val="000000"/>
                <w:lang w:val="en-GB"/>
              </w:rPr>
              <w:t xml:space="preserve">Working arrangements and/or agreements are in place with relevant clearing and settlement system agencies and liquidators, to ensure that transit items are dealt with in an appropriate, consistent and timely manner.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CP15-EC10: </w:t>
            </w:r>
            <w:r w:rsidRPr="00760DEE">
              <w:rPr>
                <w:rFonts w:cstheme="minorHAnsi"/>
                <w:iCs/>
                <w:color w:val="000000"/>
                <w:lang w:val="en-GB"/>
              </w:rPr>
              <w:t xml:space="preserve">In cases where the DI does not have the authority to act as a liquidator, the liquidator is obliged by law or regulation to cooperate with the DI to facilitate the reimbursement process.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bl>
    <w:p w:rsidR="00794A88" w:rsidRPr="00760DEE" w:rsidRDefault="00794A88" w:rsidP="00794A88">
      <w:pPr>
        <w:rPr>
          <w:rFonts w:eastAsia="Calibri" w:cstheme="minorHAnsi"/>
          <w:lang w:val="en-GB" w:eastAsia="en-US"/>
        </w:rPr>
      </w:pPr>
    </w:p>
    <w:p w:rsidR="00760DEE" w:rsidRPr="00760DEE" w:rsidRDefault="00760DEE">
      <w:pPr>
        <w:rPr>
          <w:rFonts w:eastAsia="MS Gothic" w:cstheme="minorHAnsi"/>
          <w:b/>
          <w:bCs/>
          <w:color w:val="4F81BD"/>
          <w:sz w:val="26"/>
          <w:szCs w:val="26"/>
          <w:lang w:val="en-GB" w:eastAsia="en-US"/>
        </w:rPr>
      </w:pPr>
      <w:bookmarkStart w:id="47" w:name="_Toc1032559"/>
      <w:bookmarkStart w:id="48" w:name="_Toc1032852"/>
      <w:r w:rsidRPr="00760DEE">
        <w:rPr>
          <w:rFonts w:eastAsia="MS Gothic" w:cstheme="minorHAnsi"/>
          <w:b/>
          <w:bCs/>
          <w:color w:val="4F81BD"/>
          <w:sz w:val="26"/>
          <w:szCs w:val="26"/>
          <w:lang w:val="en-GB" w:eastAsia="en-US"/>
        </w:rPr>
        <w:br w:type="page"/>
      </w:r>
    </w:p>
    <w:p w:rsidR="00760DEE" w:rsidRPr="00760DEE" w:rsidRDefault="00794A88" w:rsidP="00F95C99">
      <w:pPr>
        <w:keepNext/>
        <w:keepLines/>
        <w:spacing w:before="200"/>
        <w:outlineLvl w:val="1"/>
        <w:rPr>
          <w:rFonts w:eastAsia="MS Gothic" w:cstheme="minorHAnsi"/>
          <w:b/>
          <w:bCs/>
          <w:color w:val="4F81BD"/>
          <w:sz w:val="26"/>
          <w:szCs w:val="26"/>
          <w:lang w:val="en-GB" w:eastAsia="en-US"/>
        </w:rPr>
      </w:pPr>
      <w:r w:rsidRPr="00760DEE">
        <w:rPr>
          <w:rFonts w:eastAsia="MS Gothic" w:cstheme="minorHAnsi"/>
          <w:b/>
          <w:bCs/>
          <w:color w:val="4F81BD"/>
          <w:sz w:val="26"/>
          <w:szCs w:val="26"/>
          <w:lang w:val="en-GB" w:eastAsia="en-US"/>
        </w:rPr>
        <w:t>CP16: RECOVERIES</w:t>
      </w:r>
      <w:bookmarkEnd w:id="47"/>
      <w:bookmarkEnd w:id="48"/>
    </w:p>
    <w:tbl>
      <w:tblPr>
        <w:tblStyle w:val="TableGrid"/>
        <w:tblW w:w="0" w:type="auto"/>
        <w:tblLook w:val="04A0" w:firstRow="1" w:lastRow="0" w:firstColumn="1" w:lastColumn="0" w:noHBand="0" w:noVBand="1"/>
      </w:tblPr>
      <w:tblGrid>
        <w:gridCol w:w="1773"/>
        <w:gridCol w:w="6721"/>
      </w:tblGrid>
      <w:tr w:rsidR="00794A88" w:rsidRPr="00760DEE" w:rsidTr="005855AF">
        <w:tc>
          <w:tcPr>
            <w:tcW w:w="8494" w:type="dxa"/>
            <w:gridSpan w:val="2"/>
            <w:shd w:val="clear" w:color="auto" w:fill="BFBFBF" w:themeFill="background1" w:themeFillShade="BF"/>
          </w:tcPr>
          <w:p w:rsidR="00794A88" w:rsidRPr="00760DEE" w:rsidRDefault="00794A88" w:rsidP="00794A88">
            <w:pPr>
              <w:autoSpaceDE w:val="0"/>
              <w:autoSpaceDN w:val="0"/>
              <w:adjustRightInd w:val="0"/>
              <w:rPr>
                <w:rFonts w:cstheme="minorHAnsi"/>
                <w:color w:val="000000"/>
                <w:lang w:val="en-GB"/>
              </w:rPr>
            </w:pPr>
            <w:r w:rsidRPr="00760DEE">
              <w:rPr>
                <w:rFonts w:cstheme="minorHAnsi"/>
                <w:bCs/>
                <w:color w:val="000000"/>
                <w:lang w:val="en-GB"/>
              </w:rPr>
              <w:t>The deposit insurer should have, by law, the right to recover its claim in accordance with the statutory creditor hierarchy.</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p>
        </w:tc>
        <w:tc>
          <w:tcPr>
            <w:tcW w:w="6721" w:type="dxa"/>
          </w:tcPr>
          <w:p w:rsidR="00544185" w:rsidRPr="00D87E80" w:rsidRDefault="00544185" w:rsidP="00544185">
            <w:pPr>
              <w:jc w:val="both"/>
              <w:rPr>
                <w:rFonts w:cstheme="minorHAnsi"/>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Assessment</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IADI team Comments</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CP16-EC1: </w:t>
            </w:r>
            <w:r w:rsidRPr="00760DEE">
              <w:rPr>
                <w:rFonts w:cstheme="minorHAnsi"/>
                <w:iCs/>
                <w:color w:val="000000"/>
                <w:lang w:val="en-GB"/>
              </w:rPr>
              <w:t xml:space="preserve">The deposit insurer’s role in the recovery process is clearly defined in law. The DI is clearly recognized as a creditor of the failed bank by subrogation.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CP16-EC2: </w:t>
            </w:r>
            <w:r w:rsidRPr="00760DEE">
              <w:rPr>
                <w:rFonts w:cstheme="minorHAnsi"/>
                <w:iCs/>
                <w:color w:val="000000"/>
                <w:lang w:val="en-GB"/>
              </w:rPr>
              <w:t xml:space="preserve">The deposit insurer has at least the same creditor rights or status as a depositor in the treatment in law of the estate of the failed bank.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CP16-EC3: </w:t>
            </w:r>
            <w:r w:rsidRPr="00760DEE">
              <w:rPr>
                <w:rFonts w:cstheme="minorHAnsi"/>
                <w:iCs/>
                <w:color w:val="000000"/>
                <w:lang w:val="en-GB"/>
              </w:rPr>
              <w:t xml:space="preserve">The deposit insurer, in its capacity as creditor, has the right of access to information from the liquidator, so that it can monitor the liquidation process.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CP16-EC4: </w:t>
            </w:r>
            <w:r w:rsidRPr="00760DEE">
              <w:rPr>
                <w:rFonts w:cstheme="minorHAnsi"/>
                <w:iCs/>
                <w:color w:val="000000"/>
                <w:lang w:val="en-GB"/>
              </w:rPr>
              <w:t xml:space="preserve">The management and disposition of assets of a failed bank are guided by commercial and economic considerations.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70C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xml:space="preserve">: )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70C0"/>
                <w:lang w:val="en-GB"/>
              </w:rPr>
            </w:pPr>
            <w:r w:rsidRPr="00760DEE">
              <w:rPr>
                <w:rFonts w:cstheme="minorHAnsi"/>
                <w:color w:val="0070C0"/>
                <w:lang w:val="en-GB"/>
              </w:rPr>
              <w:t xml:space="preserve">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8494" w:type="dxa"/>
            <w:gridSpan w:val="2"/>
            <w:shd w:val="clear" w:color="auto" w:fill="D9D9D9" w:themeFill="background1" w:themeFillShade="D9"/>
          </w:tcPr>
          <w:p w:rsidR="00544185" w:rsidRPr="00760DEE" w:rsidRDefault="00544185" w:rsidP="00544185">
            <w:pPr>
              <w:autoSpaceDE w:val="0"/>
              <w:autoSpaceDN w:val="0"/>
              <w:adjustRightInd w:val="0"/>
              <w:rPr>
                <w:rFonts w:cstheme="minorHAnsi"/>
                <w:color w:val="000000"/>
                <w:lang w:val="en-GB"/>
              </w:rPr>
            </w:pPr>
            <w:r w:rsidRPr="00760DEE">
              <w:rPr>
                <w:rFonts w:cstheme="minorHAnsi"/>
                <w:b/>
                <w:color w:val="000000"/>
                <w:lang w:val="en-GB"/>
              </w:rPr>
              <w:t xml:space="preserve">CP16-EC5: </w:t>
            </w:r>
            <w:r w:rsidRPr="00760DEE">
              <w:rPr>
                <w:rFonts w:cstheme="minorHAnsi"/>
                <w:iCs/>
                <w:color w:val="000000"/>
                <w:lang w:val="en-GB"/>
              </w:rPr>
              <w:t xml:space="preserve">Those working on behalf of the deposit insurer, other financial safety-net participants, and third party professional service providers providing resolution services are not allowed to purchase assets from the liquidator. </w:t>
            </w: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Description by </w:t>
            </w:r>
            <w:r w:rsidR="009A11AE">
              <w:rPr>
                <w:rFonts w:cstheme="minorHAnsi"/>
                <w:b/>
                <w:color w:val="000000"/>
                <w:lang w:val="en-GB"/>
              </w:rPr>
              <w:t>DIA</w:t>
            </w:r>
            <w:r w:rsidRPr="00760DEE">
              <w:rPr>
                <w:rFonts w:cstheme="minorHAnsi"/>
                <w:b/>
                <w:color w:val="000000"/>
                <w:lang w:val="en-GB"/>
              </w:rPr>
              <w:t xml:space="preserve"> </w:t>
            </w:r>
          </w:p>
        </w:tc>
        <w:tc>
          <w:tcPr>
            <w:tcW w:w="6721" w:type="dxa"/>
          </w:tcPr>
          <w:p w:rsidR="00544185" w:rsidRPr="00760DEE" w:rsidRDefault="00544185" w:rsidP="00544185">
            <w:pPr>
              <w:autoSpaceDE w:val="0"/>
              <w:autoSpaceDN w:val="0"/>
              <w:adjustRightInd w:val="0"/>
              <w:rPr>
                <w:rFonts w:cstheme="minorHAnsi"/>
                <w: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Assessment </w:t>
            </w:r>
          </w:p>
        </w:tc>
        <w:tc>
          <w:tcPr>
            <w:tcW w:w="6721" w:type="dxa"/>
          </w:tcPr>
          <w:p w:rsidR="00544185" w:rsidRPr="00760DEE" w:rsidRDefault="00544185" w:rsidP="00544185">
            <w:pPr>
              <w:autoSpaceDE w:val="0"/>
              <w:autoSpaceDN w:val="0"/>
              <w:adjustRightInd w:val="0"/>
              <w:rPr>
                <w:rFonts w:cstheme="minorHAnsi"/>
                <w:color w:val="0070C0"/>
                <w:lang w:val="en-GB"/>
              </w:rPr>
            </w:pPr>
            <w:r w:rsidRPr="00760DEE">
              <w:rPr>
                <w:rFonts w:cstheme="minorHAnsi"/>
                <w:color w:val="000000"/>
                <w:lang w:val="en-GB"/>
              </w:rPr>
              <w:t>(</w:t>
            </w:r>
            <w:r w:rsidR="009A11AE">
              <w:rPr>
                <w:rFonts w:cstheme="minorHAnsi"/>
                <w:color w:val="000000"/>
                <w:lang w:val="en-GB"/>
              </w:rPr>
              <w:t>DIA</w:t>
            </w:r>
            <w:r w:rsidRPr="00760DEE">
              <w:rPr>
                <w:rFonts w:cstheme="minorHAnsi"/>
                <w:color w:val="000000"/>
                <w:lang w:val="en-GB"/>
              </w:rPr>
              <w:t>: )</w:t>
            </w:r>
            <w:r w:rsidRPr="00760DEE">
              <w:rPr>
                <w:rFonts w:cstheme="minorHAnsi"/>
                <w:color w:val="00B0F0"/>
                <w:lang w:val="en-GB"/>
              </w:rPr>
              <w:t xml:space="preserve"> </w:t>
            </w:r>
          </w:p>
          <w:p w:rsidR="00544185" w:rsidRPr="00760DEE" w:rsidRDefault="00544185" w:rsidP="00544185">
            <w:pPr>
              <w:autoSpaceDE w:val="0"/>
              <w:autoSpaceDN w:val="0"/>
              <w:adjustRightInd w:val="0"/>
              <w:rPr>
                <w:rFonts w:cstheme="minorHAnsi"/>
                <w:color w:val="000000"/>
                <w:lang w:val="en-GB"/>
              </w:rPr>
            </w:pPr>
          </w:p>
        </w:tc>
      </w:tr>
      <w:tr w:rsidR="00544185" w:rsidRPr="00760DEE" w:rsidTr="005855AF">
        <w:tc>
          <w:tcPr>
            <w:tcW w:w="1773" w:type="dxa"/>
          </w:tcPr>
          <w:p w:rsidR="00544185" w:rsidRPr="00760DEE" w:rsidRDefault="00544185" w:rsidP="00544185">
            <w:pPr>
              <w:autoSpaceDE w:val="0"/>
              <w:autoSpaceDN w:val="0"/>
              <w:adjustRightInd w:val="0"/>
              <w:rPr>
                <w:rFonts w:cstheme="minorHAnsi"/>
                <w:b/>
                <w:color w:val="000000"/>
                <w:lang w:val="en-GB"/>
              </w:rPr>
            </w:pPr>
            <w:r w:rsidRPr="00760DEE">
              <w:rPr>
                <w:rFonts w:cstheme="minorHAnsi"/>
                <w:b/>
                <w:color w:val="000000"/>
                <w:lang w:val="en-GB"/>
              </w:rPr>
              <w:t xml:space="preserve">IADI team Comments </w:t>
            </w:r>
          </w:p>
        </w:tc>
        <w:tc>
          <w:tcPr>
            <w:tcW w:w="6721" w:type="dxa"/>
          </w:tcPr>
          <w:p w:rsidR="00544185" w:rsidRPr="00760DEE" w:rsidRDefault="00544185" w:rsidP="00544185">
            <w:pPr>
              <w:autoSpaceDE w:val="0"/>
              <w:autoSpaceDN w:val="0"/>
              <w:adjustRightInd w:val="0"/>
              <w:rPr>
                <w:rFonts w:cstheme="minorHAnsi"/>
                <w:color w:val="000000"/>
                <w:shd w:val="clear" w:color="auto" w:fill="92D050"/>
                <w:lang w:val="en-GB"/>
              </w:rPr>
            </w:pPr>
          </w:p>
          <w:p w:rsidR="00544185" w:rsidRPr="00760DEE" w:rsidRDefault="00544185" w:rsidP="00544185">
            <w:pPr>
              <w:autoSpaceDE w:val="0"/>
              <w:autoSpaceDN w:val="0"/>
              <w:adjustRightInd w:val="0"/>
              <w:rPr>
                <w:rFonts w:cstheme="minorHAnsi"/>
                <w:color w:val="000000"/>
                <w:lang w:val="en-GB"/>
              </w:rPr>
            </w:pPr>
            <w:r w:rsidRPr="00760DEE">
              <w:rPr>
                <w:rFonts w:cstheme="minorHAnsi"/>
                <w:color w:val="000000"/>
                <w:shd w:val="clear" w:color="auto" w:fill="92D050"/>
                <w:lang w:val="en-GB"/>
              </w:rPr>
              <w:t xml:space="preserve"> </w:t>
            </w:r>
          </w:p>
        </w:tc>
      </w:tr>
    </w:tbl>
    <w:p w:rsidR="00794A88" w:rsidRPr="00F95C99" w:rsidRDefault="00794A88" w:rsidP="00F95C99">
      <w:pPr>
        <w:rPr>
          <w:rFonts w:eastAsia="Calibri" w:cstheme="minorHAnsi"/>
          <w:lang w:val="en-GB" w:eastAsia="en-US"/>
        </w:rPr>
      </w:pPr>
      <w:r w:rsidRPr="00760DEE">
        <w:rPr>
          <w:rFonts w:eastAsia="Calibri" w:cstheme="minorHAnsi"/>
          <w:lang w:val="en-GB" w:eastAsia="en-US"/>
        </w:rPr>
        <w:br w:type="page"/>
      </w:r>
      <w:bookmarkStart w:id="49" w:name="_Toc1032560"/>
      <w:bookmarkStart w:id="50" w:name="_Toc1032853"/>
      <w:r w:rsidRPr="00760DEE">
        <w:rPr>
          <w:rFonts w:eastAsia="MS Gothic" w:cstheme="minorHAnsi"/>
          <w:b/>
          <w:bCs/>
          <w:color w:val="365F91"/>
          <w:sz w:val="28"/>
          <w:szCs w:val="28"/>
          <w:lang w:val="en-GB" w:eastAsia="en-US"/>
        </w:rPr>
        <w:t>Compliance table – by Assessment Team</w:t>
      </w:r>
      <w:bookmarkEnd w:id="49"/>
      <w:bookmarkEnd w:id="50"/>
      <w:r w:rsidRPr="00760DEE">
        <w:rPr>
          <w:rFonts w:eastAsia="MS Gothic" w:cstheme="minorHAnsi"/>
          <w:b/>
          <w:bCs/>
          <w:color w:val="365F91"/>
          <w:sz w:val="28"/>
          <w:szCs w:val="28"/>
          <w:lang w:val="en-GB" w:eastAsia="en-US"/>
        </w:rPr>
        <w:t xml:space="preserve"> </w:t>
      </w:r>
    </w:p>
    <w:tbl>
      <w:tblPr>
        <w:tblStyle w:val="TableGrid"/>
        <w:tblW w:w="0" w:type="auto"/>
        <w:jc w:val="center"/>
        <w:tblLook w:val="04A0" w:firstRow="1" w:lastRow="0" w:firstColumn="1" w:lastColumn="0" w:noHBand="0" w:noVBand="1"/>
      </w:tblPr>
      <w:tblGrid>
        <w:gridCol w:w="7692"/>
        <w:gridCol w:w="802"/>
      </w:tblGrid>
      <w:tr w:rsidR="00794A88" w:rsidRPr="00760DEE" w:rsidTr="00395AD4">
        <w:trPr>
          <w:jc w:val="center"/>
        </w:trPr>
        <w:tc>
          <w:tcPr>
            <w:tcW w:w="0" w:type="auto"/>
            <w:shd w:val="clear" w:color="auto" w:fill="BFBFBF" w:themeFill="background1" w:themeFillShade="BF"/>
          </w:tcPr>
          <w:p w:rsidR="00794A88" w:rsidRPr="00760DEE" w:rsidRDefault="00794A88" w:rsidP="00794A88">
            <w:pPr>
              <w:autoSpaceDE w:val="0"/>
              <w:autoSpaceDN w:val="0"/>
              <w:adjustRightInd w:val="0"/>
              <w:jc w:val="both"/>
              <w:rPr>
                <w:rFonts w:cstheme="minorHAnsi"/>
                <w:b/>
                <w:bCs/>
                <w:color w:val="000000"/>
                <w:lang w:val="en-GB"/>
              </w:rPr>
            </w:pPr>
            <w:r w:rsidRPr="00760DEE">
              <w:rPr>
                <w:rFonts w:cstheme="minorHAnsi"/>
                <w:b/>
                <w:bCs/>
                <w:color w:val="000000"/>
                <w:lang w:val="en-GB"/>
              </w:rPr>
              <w:t>Core Principle</w:t>
            </w:r>
          </w:p>
        </w:tc>
        <w:tc>
          <w:tcPr>
            <w:tcW w:w="0" w:type="auto"/>
            <w:shd w:val="clear" w:color="auto" w:fill="BFBFBF" w:themeFill="background1" w:themeFillShade="BF"/>
          </w:tcPr>
          <w:p w:rsidR="00794A88" w:rsidRPr="00760DEE" w:rsidRDefault="00AF4F93" w:rsidP="00794A88">
            <w:pPr>
              <w:autoSpaceDE w:val="0"/>
              <w:autoSpaceDN w:val="0"/>
              <w:adjustRightInd w:val="0"/>
              <w:jc w:val="both"/>
              <w:rPr>
                <w:rFonts w:cstheme="minorHAnsi"/>
                <w:b/>
                <w:bCs/>
                <w:color w:val="000000"/>
                <w:lang w:val="en-GB"/>
              </w:rPr>
            </w:pPr>
            <w:r w:rsidRPr="00760DEE">
              <w:rPr>
                <w:rFonts w:cstheme="minorHAnsi"/>
                <w:b/>
                <w:bCs/>
                <w:color w:val="000000"/>
                <w:lang w:val="en-GB"/>
              </w:rPr>
              <w:t>Rating</w:t>
            </w: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eastAsia="Times New Roman" w:cstheme="minorHAnsi"/>
                <w:color w:val="000000"/>
                <w:lang w:val="en-GB" w:eastAsia="pt-BR"/>
              </w:rPr>
              <w:t>1. PUBLIC POLICY OBJECTIVES</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2. </w:t>
            </w:r>
            <w:r w:rsidRPr="00760DEE">
              <w:rPr>
                <w:rFonts w:eastAsia="Times New Roman" w:cstheme="minorHAnsi"/>
                <w:color w:val="000000"/>
                <w:lang w:val="en-GB" w:eastAsia="pt-BR"/>
              </w:rPr>
              <w:t>MANDATE AND POWERS</w:t>
            </w: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3. </w:t>
            </w:r>
            <w:r w:rsidRPr="00760DEE">
              <w:rPr>
                <w:rFonts w:eastAsia="Times New Roman" w:cstheme="minorHAnsi"/>
                <w:color w:val="000000"/>
                <w:lang w:val="en-GB" w:eastAsia="pt-BR"/>
              </w:rPr>
              <w:t>GOVERNANCE</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4. </w:t>
            </w:r>
            <w:r w:rsidRPr="00760DEE">
              <w:rPr>
                <w:rFonts w:eastAsia="Times New Roman" w:cstheme="minorHAnsi"/>
                <w:color w:val="000000"/>
                <w:lang w:val="en-GB" w:eastAsia="pt-BR"/>
              </w:rPr>
              <w:t>RELATIONSHIPS WITH OTHER SAFETY-NET PARTICIPANTS</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5. </w:t>
            </w:r>
            <w:r w:rsidRPr="00760DEE">
              <w:rPr>
                <w:rFonts w:eastAsia="Times New Roman" w:cstheme="minorHAnsi"/>
                <w:color w:val="000000"/>
                <w:lang w:val="en-GB" w:eastAsia="pt-BR"/>
              </w:rPr>
              <w:t>CROSS-BORDER ISSUES</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6. </w:t>
            </w:r>
            <w:r w:rsidRPr="00760DEE">
              <w:rPr>
                <w:rFonts w:eastAsia="Times New Roman" w:cstheme="minorHAnsi"/>
                <w:color w:val="000000"/>
                <w:lang w:val="en-GB" w:eastAsia="pt-BR"/>
              </w:rPr>
              <w:t>DEPOSIT INSURER’S ROLE IN CONTINGENCY PLANNING AND CRISIS MANAGEMENT</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7. </w:t>
            </w:r>
            <w:r w:rsidRPr="00760DEE">
              <w:rPr>
                <w:rFonts w:eastAsia="Times New Roman" w:cstheme="minorHAnsi"/>
                <w:color w:val="000000"/>
                <w:lang w:val="en-GB" w:eastAsia="pt-BR"/>
              </w:rPr>
              <w:t>MEMBERSHIP</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8. </w:t>
            </w:r>
            <w:r w:rsidRPr="00760DEE">
              <w:rPr>
                <w:rFonts w:eastAsia="Times New Roman" w:cstheme="minorHAnsi"/>
                <w:color w:val="000000"/>
                <w:lang w:val="en-GB" w:eastAsia="pt-BR"/>
              </w:rPr>
              <w:t>COVERAGE</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9. </w:t>
            </w:r>
            <w:r w:rsidRPr="00760DEE">
              <w:rPr>
                <w:rFonts w:eastAsia="Times New Roman" w:cstheme="minorHAnsi"/>
                <w:color w:val="000000"/>
                <w:lang w:val="en-GB" w:eastAsia="pt-BR"/>
              </w:rPr>
              <w:t>SOURCES AND USES OF FUNDS</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10. </w:t>
            </w:r>
            <w:r w:rsidRPr="00760DEE">
              <w:rPr>
                <w:rFonts w:eastAsia="Times New Roman" w:cstheme="minorHAnsi"/>
                <w:color w:val="000000"/>
                <w:lang w:val="en-GB" w:eastAsia="pt-BR"/>
              </w:rPr>
              <w:t>PUBLIC AWARENESS</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11. </w:t>
            </w:r>
            <w:r w:rsidRPr="00760DEE">
              <w:rPr>
                <w:rFonts w:eastAsia="Times New Roman" w:cstheme="minorHAnsi"/>
                <w:color w:val="000000"/>
                <w:lang w:val="en-GB" w:eastAsia="pt-BR"/>
              </w:rPr>
              <w:t>LEGAL PROTECTION</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12. </w:t>
            </w:r>
            <w:r w:rsidRPr="00760DEE">
              <w:rPr>
                <w:rFonts w:eastAsia="Times New Roman" w:cstheme="minorHAnsi"/>
                <w:color w:val="000000"/>
                <w:lang w:val="en-GB" w:eastAsia="pt-BR"/>
              </w:rPr>
              <w:t>DEALING WITH PARTIES AT FAULT IN A BANK FAILURE</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13. </w:t>
            </w:r>
            <w:r w:rsidRPr="00760DEE">
              <w:rPr>
                <w:rFonts w:eastAsia="Times New Roman" w:cstheme="minorHAnsi"/>
                <w:color w:val="000000"/>
                <w:lang w:val="en-GB" w:eastAsia="pt-BR"/>
              </w:rPr>
              <w:t>EARLY DETECTION AND TIMELY INTERVENTION</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14. </w:t>
            </w:r>
            <w:r w:rsidRPr="00760DEE">
              <w:rPr>
                <w:rFonts w:eastAsia="Times New Roman" w:cstheme="minorHAnsi"/>
                <w:color w:val="000000"/>
                <w:lang w:val="en-GB" w:eastAsia="pt-BR"/>
              </w:rPr>
              <w:t>FAILURE RESOLUTION</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15. </w:t>
            </w:r>
            <w:r w:rsidRPr="00760DEE">
              <w:rPr>
                <w:rFonts w:eastAsia="Times New Roman" w:cstheme="minorHAnsi"/>
                <w:color w:val="000000"/>
                <w:lang w:val="en-GB" w:eastAsia="pt-BR"/>
              </w:rPr>
              <w:t>REIMBURSING DEPOSITORS</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r w:rsidR="00794A88" w:rsidRPr="00760DEE" w:rsidTr="00395AD4">
        <w:trPr>
          <w:jc w:val="center"/>
        </w:trPr>
        <w:tc>
          <w:tcPr>
            <w:tcW w:w="0" w:type="auto"/>
          </w:tcPr>
          <w:p w:rsidR="00794A88" w:rsidRPr="00760DEE" w:rsidRDefault="00794A88" w:rsidP="00794A88">
            <w:pPr>
              <w:autoSpaceDE w:val="0"/>
              <w:autoSpaceDN w:val="0"/>
              <w:adjustRightInd w:val="0"/>
              <w:rPr>
                <w:rFonts w:eastAsia="Times New Roman" w:cstheme="minorHAnsi"/>
                <w:color w:val="000000"/>
                <w:lang w:val="en-GB" w:eastAsia="pt-BR"/>
              </w:rPr>
            </w:pPr>
            <w:r w:rsidRPr="00760DEE">
              <w:rPr>
                <w:rFonts w:cstheme="minorHAnsi"/>
                <w:bCs/>
                <w:color w:val="000000"/>
                <w:lang w:val="en-GB"/>
              </w:rPr>
              <w:t xml:space="preserve">16. </w:t>
            </w:r>
            <w:r w:rsidRPr="00760DEE">
              <w:rPr>
                <w:rFonts w:eastAsia="Times New Roman" w:cstheme="minorHAnsi"/>
                <w:color w:val="000000"/>
                <w:lang w:val="en-GB" w:eastAsia="pt-BR"/>
              </w:rPr>
              <w:t>RECOVERIES</w:t>
            </w:r>
          </w:p>
          <w:p w:rsidR="00794A88" w:rsidRPr="00760DEE" w:rsidRDefault="00794A88" w:rsidP="00794A88">
            <w:pPr>
              <w:autoSpaceDE w:val="0"/>
              <w:autoSpaceDN w:val="0"/>
              <w:adjustRightInd w:val="0"/>
              <w:rPr>
                <w:rFonts w:cstheme="minorHAnsi"/>
                <w:bCs/>
                <w:color w:val="000000"/>
                <w:lang w:val="en-GB"/>
              </w:rPr>
            </w:pPr>
          </w:p>
        </w:tc>
        <w:tc>
          <w:tcPr>
            <w:tcW w:w="0" w:type="auto"/>
          </w:tcPr>
          <w:p w:rsidR="00794A88" w:rsidRPr="00760DEE" w:rsidRDefault="00794A88" w:rsidP="00794A88">
            <w:pPr>
              <w:autoSpaceDE w:val="0"/>
              <w:autoSpaceDN w:val="0"/>
              <w:adjustRightInd w:val="0"/>
              <w:jc w:val="both"/>
              <w:rPr>
                <w:rFonts w:cstheme="minorHAnsi"/>
                <w:color w:val="000000"/>
                <w:lang w:val="en-GB"/>
              </w:rPr>
            </w:pPr>
          </w:p>
        </w:tc>
      </w:tr>
    </w:tbl>
    <w:p w:rsidR="00794A88" w:rsidRPr="00760DEE" w:rsidRDefault="00794A88" w:rsidP="00794A88">
      <w:pPr>
        <w:autoSpaceDE w:val="0"/>
        <w:autoSpaceDN w:val="0"/>
        <w:adjustRightInd w:val="0"/>
        <w:spacing w:after="0" w:line="240" w:lineRule="auto"/>
        <w:jc w:val="both"/>
        <w:rPr>
          <w:rFonts w:eastAsia="Calibri" w:cstheme="minorHAnsi"/>
          <w:b/>
          <w:bCs/>
          <w:color w:val="000000"/>
          <w:sz w:val="23"/>
          <w:szCs w:val="23"/>
          <w:lang w:val="en-GB" w:eastAsia="en-US"/>
        </w:rPr>
      </w:pPr>
    </w:p>
    <w:p w:rsidR="00794A88" w:rsidRPr="00760DEE" w:rsidRDefault="00794A88" w:rsidP="00794A88">
      <w:pPr>
        <w:autoSpaceDE w:val="0"/>
        <w:autoSpaceDN w:val="0"/>
        <w:adjustRightInd w:val="0"/>
        <w:spacing w:after="0" w:line="240" w:lineRule="auto"/>
        <w:jc w:val="both"/>
        <w:rPr>
          <w:rFonts w:eastAsia="Calibri" w:cstheme="minorHAnsi"/>
          <w:b/>
          <w:bCs/>
          <w:color w:val="000000"/>
          <w:sz w:val="23"/>
          <w:szCs w:val="23"/>
          <w:lang w:val="en-GB" w:eastAsia="en-US"/>
        </w:rPr>
      </w:pPr>
    </w:p>
    <w:p w:rsidR="00794A88" w:rsidRPr="00760DEE" w:rsidRDefault="00794A88" w:rsidP="00794A88">
      <w:pPr>
        <w:rPr>
          <w:rFonts w:eastAsia="Calibri" w:cstheme="minorHAnsi"/>
          <w:lang w:val="en-GB" w:eastAsia="en-US"/>
        </w:rPr>
      </w:pPr>
      <w:r w:rsidRPr="00760DEE">
        <w:rPr>
          <w:rFonts w:eastAsia="Calibri" w:cstheme="minorHAnsi"/>
          <w:lang w:val="en-GB" w:eastAsia="en-US"/>
        </w:rPr>
        <w:br w:type="page"/>
      </w:r>
    </w:p>
    <w:p w:rsidR="00794A88" w:rsidRPr="00760DEE" w:rsidRDefault="00794A88" w:rsidP="00794A88">
      <w:pPr>
        <w:keepNext/>
        <w:keepLines/>
        <w:spacing w:before="480" w:after="0"/>
        <w:outlineLvl w:val="0"/>
        <w:rPr>
          <w:rFonts w:eastAsia="MS Gothic" w:cstheme="minorHAnsi"/>
          <w:b/>
          <w:bCs/>
          <w:color w:val="365F91"/>
          <w:sz w:val="28"/>
          <w:szCs w:val="28"/>
          <w:lang w:val="en-GB" w:eastAsia="en-US"/>
        </w:rPr>
      </w:pPr>
      <w:bookmarkStart w:id="51" w:name="_Toc1032561"/>
      <w:bookmarkStart w:id="52" w:name="_Toc1032854"/>
      <w:r w:rsidRPr="00760DEE">
        <w:rPr>
          <w:rFonts w:eastAsia="MS Gothic" w:cstheme="minorHAnsi"/>
          <w:b/>
          <w:bCs/>
          <w:color w:val="365F91"/>
          <w:sz w:val="28"/>
          <w:szCs w:val="28"/>
          <w:lang w:val="en-GB" w:eastAsia="en-US"/>
        </w:rPr>
        <w:t>Recommended action plan – by Assessment Team</w:t>
      </w:r>
      <w:bookmarkEnd w:id="51"/>
      <w:bookmarkEnd w:id="52"/>
    </w:p>
    <w:p w:rsidR="00794A88" w:rsidRPr="00760DEE" w:rsidRDefault="00794A88" w:rsidP="00794A88">
      <w:pPr>
        <w:autoSpaceDE w:val="0"/>
        <w:autoSpaceDN w:val="0"/>
        <w:adjustRightInd w:val="0"/>
        <w:spacing w:after="0" w:line="240" w:lineRule="auto"/>
        <w:jc w:val="both"/>
        <w:rPr>
          <w:rFonts w:eastAsia="Calibri" w:cstheme="minorHAnsi"/>
          <w:color w:val="000000"/>
          <w:lang w:val="en-GB" w:eastAsia="en-US"/>
        </w:rPr>
      </w:pPr>
    </w:p>
    <w:tbl>
      <w:tblPr>
        <w:tblStyle w:val="TableGrid"/>
        <w:tblW w:w="0" w:type="auto"/>
        <w:tblLook w:val="04A0" w:firstRow="1" w:lastRow="0" w:firstColumn="1" w:lastColumn="0" w:noHBand="0" w:noVBand="1"/>
      </w:tblPr>
      <w:tblGrid>
        <w:gridCol w:w="2853"/>
        <w:gridCol w:w="5641"/>
      </w:tblGrid>
      <w:tr w:rsidR="00794A88" w:rsidRPr="00760DEE" w:rsidTr="005855AF">
        <w:tc>
          <w:tcPr>
            <w:tcW w:w="2881" w:type="dxa"/>
            <w:shd w:val="clear" w:color="auto" w:fill="BFBFBF" w:themeFill="background1" w:themeFillShade="BF"/>
          </w:tcPr>
          <w:p w:rsidR="00794A88" w:rsidRPr="00760DEE" w:rsidRDefault="00794A88" w:rsidP="00794A88">
            <w:pPr>
              <w:autoSpaceDE w:val="0"/>
              <w:autoSpaceDN w:val="0"/>
              <w:adjustRightInd w:val="0"/>
              <w:jc w:val="both"/>
              <w:rPr>
                <w:rFonts w:cstheme="minorHAnsi"/>
                <w:color w:val="000000"/>
                <w:sz w:val="23"/>
                <w:szCs w:val="23"/>
                <w:lang w:val="en-GB"/>
              </w:rPr>
            </w:pPr>
            <w:r w:rsidRPr="00760DEE">
              <w:rPr>
                <w:rFonts w:cstheme="minorHAnsi"/>
                <w:b/>
                <w:bCs/>
                <w:color w:val="000000"/>
                <w:lang w:val="en-GB"/>
              </w:rPr>
              <w:t>Reference Principle</w:t>
            </w:r>
            <w:r w:rsidRPr="00760DEE">
              <w:rPr>
                <w:rFonts w:cstheme="minorHAnsi"/>
                <w:b/>
                <w:bCs/>
                <w:color w:val="000000"/>
                <w:sz w:val="23"/>
                <w:szCs w:val="23"/>
                <w:lang w:val="en-GB"/>
              </w:rPr>
              <w:t xml:space="preserve"> </w:t>
            </w:r>
          </w:p>
        </w:tc>
        <w:tc>
          <w:tcPr>
            <w:tcW w:w="5732" w:type="dxa"/>
            <w:shd w:val="clear" w:color="auto" w:fill="BFBFBF" w:themeFill="background1" w:themeFillShade="BF"/>
          </w:tcPr>
          <w:p w:rsidR="00794A88" w:rsidRPr="00760DEE" w:rsidRDefault="00794A88" w:rsidP="00794A88">
            <w:pPr>
              <w:autoSpaceDE w:val="0"/>
              <w:autoSpaceDN w:val="0"/>
              <w:adjustRightInd w:val="0"/>
              <w:jc w:val="both"/>
              <w:rPr>
                <w:rFonts w:cstheme="minorHAnsi"/>
                <w:color w:val="000000"/>
                <w:sz w:val="23"/>
                <w:szCs w:val="23"/>
                <w:lang w:val="en-GB"/>
              </w:rPr>
            </w:pPr>
            <w:r w:rsidRPr="00760DEE">
              <w:rPr>
                <w:rFonts w:cstheme="minorHAnsi"/>
                <w:b/>
                <w:bCs/>
                <w:color w:val="000000"/>
                <w:lang w:val="en-GB"/>
              </w:rPr>
              <w:t>Recommended Action</w:t>
            </w:r>
            <w:r w:rsidRPr="00760DEE">
              <w:rPr>
                <w:rFonts w:cstheme="minorHAnsi"/>
                <w:b/>
                <w:bCs/>
                <w:color w:val="000000"/>
                <w:sz w:val="23"/>
                <w:szCs w:val="23"/>
                <w:lang w:val="en-GB"/>
              </w:rPr>
              <w:t xml:space="preserve"> </w:t>
            </w: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eastAsia="Times New Roman" w:cstheme="minorHAnsi"/>
                <w:color w:val="000000"/>
                <w:lang w:val="en-GB" w:eastAsia="pt-BR"/>
              </w:rPr>
              <w:t>1. PUBLIC POLICY OBJECTIVES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2. </w:t>
            </w:r>
            <w:r w:rsidRPr="00760DEE">
              <w:rPr>
                <w:rFonts w:eastAsia="Times New Roman" w:cstheme="minorHAnsi"/>
                <w:color w:val="000000"/>
                <w:lang w:val="en-GB" w:eastAsia="pt-BR"/>
              </w:rPr>
              <w:t>MANDATE AND POWERS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3. </w:t>
            </w:r>
            <w:r w:rsidRPr="00760DEE">
              <w:rPr>
                <w:rFonts w:eastAsia="Times New Roman" w:cstheme="minorHAnsi"/>
                <w:color w:val="000000"/>
                <w:lang w:val="en-GB" w:eastAsia="pt-BR"/>
              </w:rPr>
              <w:t>GOVERNANCE</w:t>
            </w:r>
          </w:p>
        </w:tc>
        <w:tc>
          <w:tcPr>
            <w:tcW w:w="5732" w:type="dxa"/>
          </w:tcPr>
          <w:p w:rsidR="00794A88" w:rsidRPr="00760DEE" w:rsidRDefault="00794A88" w:rsidP="00794A88">
            <w:pPr>
              <w:autoSpaceDE w:val="0"/>
              <w:autoSpaceDN w:val="0"/>
              <w:adjustRightInd w:val="0"/>
              <w:ind w:left="36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4. </w:t>
            </w:r>
            <w:r w:rsidRPr="00760DEE">
              <w:rPr>
                <w:rFonts w:eastAsia="Times New Roman" w:cstheme="minorHAnsi"/>
                <w:color w:val="000000"/>
                <w:lang w:val="en-GB" w:eastAsia="pt-BR"/>
              </w:rPr>
              <w:t>RELATIONSHIPS WITH OTHER SAFETY-NET PARTICIPANTS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5. </w:t>
            </w:r>
            <w:r w:rsidRPr="00760DEE">
              <w:rPr>
                <w:rFonts w:eastAsia="Times New Roman" w:cstheme="minorHAnsi"/>
                <w:color w:val="000000"/>
                <w:lang w:val="en-GB" w:eastAsia="pt-BR"/>
              </w:rPr>
              <w:t>CROSS-BORDER ISSUES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6. </w:t>
            </w:r>
            <w:r w:rsidRPr="00760DEE">
              <w:rPr>
                <w:rFonts w:eastAsia="Times New Roman" w:cstheme="minorHAnsi"/>
                <w:color w:val="000000"/>
                <w:lang w:val="en-GB" w:eastAsia="pt-BR"/>
              </w:rPr>
              <w:t>DEPOSIT INSURER’S ROLE IN CONTINGENCY PLANNING AND CRISIS MANAGEMENT</w:t>
            </w:r>
          </w:p>
        </w:tc>
        <w:tc>
          <w:tcPr>
            <w:tcW w:w="5732" w:type="dxa"/>
          </w:tcPr>
          <w:p w:rsidR="00794A88" w:rsidRPr="00760DEE" w:rsidRDefault="00794A88" w:rsidP="00794A88">
            <w:pPr>
              <w:autoSpaceDE w:val="0"/>
              <w:autoSpaceDN w:val="0"/>
              <w:adjustRightInd w:val="0"/>
              <w:ind w:left="36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7. </w:t>
            </w:r>
            <w:r w:rsidRPr="00760DEE">
              <w:rPr>
                <w:rFonts w:eastAsia="Times New Roman" w:cstheme="minorHAnsi"/>
                <w:color w:val="000000"/>
                <w:lang w:val="en-GB" w:eastAsia="pt-BR"/>
              </w:rPr>
              <w:t>MEMBERSHIP</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8. </w:t>
            </w:r>
            <w:r w:rsidRPr="00760DEE">
              <w:rPr>
                <w:rFonts w:eastAsia="Times New Roman" w:cstheme="minorHAnsi"/>
                <w:color w:val="000000"/>
                <w:lang w:val="en-GB" w:eastAsia="pt-BR"/>
              </w:rPr>
              <w:t>COVERAGE</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9. </w:t>
            </w:r>
            <w:r w:rsidRPr="00760DEE">
              <w:rPr>
                <w:rFonts w:eastAsia="Times New Roman" w:cstheme="minorHAnsi"/>
                <w:color w:val="000000"/>
                <w:lang w:val="en-GB" w:eastAsia="pt-BR"/>
              </w:rPr>
              <w:t>SOURCES AND USES OF FUNDS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10. </w:t>
            </w:r>
            <w:r w:rsidRPr="00760DEE">
              <w:rPr>
                <w:rFonts w:eastAsia="Times New Roman" w:cstheme="minorHAnsi"/>
                <w:color w:val="000000"/>
                <w:lang w:val="en-GB" w:eastAsia="pt-BR"/>
              </w:rPr>
              <w:t>PUBLIC AWARENESS</w:t>
            </w:r>
          </w:p>
        </w:tc>
        <w:tc>
          <w:tcPr>
            <w:tcW w:w="5732" w:type="dxa"/>
          </w:tcPr>
          <w:p w:rsidR="00794A88" w:rsidRPr="00760DEE" w:rsidRDefault="00794A88" w:rsidP="00794A88">
            <w:pPr>
              <w:autoSpaceDE w:val="0"/>
              <w:autoSpaceDN w:val="0"/>
              <w:adjustRightInd w:val="0"/>
              <w:ind w:left="360"/>
              <w:jc w:val="both"/>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11. </w:t>
            </w:r>
            <w:r w:rsidRPr="00760DEE">
              <w:rPr>
                <w:rFonts w:eastAsia="Times New Roman" w:cstheme="minorHAnsi"/>
                <w:color w:val="000000"/>
                <w:lang w:val="en-GB" w:eastAsia="pt-BR"/>
              </w:rPr>
              <w:t>LEGAL PROTECTION</w:t>
            </w:r>
          </w:p>
        </w:tc>
        <w:tc>
          <w:tcPr>
            <w:tcW w:w="5732" w:type="dxa"/>
          </w:tcPr>
          <w:p w:rsidR="00794A88" w:rsidRPr="00760DEE" w:rsidRDefault="00794A88" w:rsidP="00794A88">
            <w:pPr>
              <w:autoSpaceDE w:val="0"/>
              <w:autoSpaceDN w:val="0"/>
              <w:adjustRightInd w:val="0"/>
              <w:ind w:left="36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12. </w:t>
            </w:r>
            <w:r w:rsidRPr="00760DEE">
              <w:rPr>
                <w:rFonts w:eastAsia="Times New Roman" w:cstheme="minorHAnsi"/>
                <w:color w:val="000000"/>
                <w:lang w:val="en-GB" w:eastAsia="pt-BR"/>
              </w:rPr>
              <w:t>DEALING WITH PARTIES AT FAULT IN A BANK FAILURE</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13. </w:t>
            </w:r>
            <w:r w:rsidRPr="00760DEE">
              <w:rPr>
                <w:rFonts w:eastAsia="Times New Roman" w:cstheme="minorHAnsi"/>
                <w:color w:val="000000"/>
                <w:lang w:val="en-GB" w:eastAsia="pt-BR"/>
              </w:rPr>
              <w:t>EARLY DETECTION AND TIMELY INTERVENTION</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14. </w:t>
            </w:r>
            <w:r w:rsidRPr="00760DEE">
              <w:rPr>
                <w:rFonts w:eastAsia="Times New Roman" w:cstheme="minorHAnsi"/>
                <w:color w:val="000000"/>
                <w:lang w:val="en-GB" w:eastAsia="pt-BR"/>
              </w:rPr>
              <w:t>FAILURE RESOLUTION</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15. </w:t>
            </w:r>
            <w:r w:rsidRPr="00760DEE">
              <w:rPr>
                <w:rFonts w:eastAsia="Times New Roman" w:cstheme="minorHAnsi"/>
                <w:color w:val="000000"/>
                <w:lang w:val="en-GB" w:eastAsia="pt-BR"/>
              </w:rPr>
              <w:t>REIMBURSING DEPOSITORS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16. </w:t>
            </w:r>
            <w:r w:rsidRPr="00760DEE">
              <w:rPr>
                <w:rFonts w:eastAsia="Times New Roman" w:cstheme="minorHAnsi"/>
                <w:color w:val="000000"/>
                <w:lang w:val="en-GB" w:eastAsia="pt-BR"/>
              </w:rPr>
              <w:t>RECOVERIES</w:t>
            </w:r>
          </w:p>
        </w:tc>
        <w:tc>
          <w:tcPr>
            <w:tcW w:w="5732" w:type="dxa"/>
          </w:tcPr>
          <w:p w:rsidR="00794A88" w:rsidRPr="00760DEE" w:rsidRDefault="00794A88" w:rsidP="00794A88">
            <w:pPr>
              <w:autoSpaceDE w:val="0"/>
              <w:autoSpaceDN w:val="0"/>
              <w:adjustRightInd w:val="0"/>
              <w:rPr>
                <w:rFonts w:cstheme="minorHAnsi"/>
                <w:bCs/>
                <w:color w:val="000000"/>
                <w:lang w:val="en-GB"/>
              </w:rPr>
            </w:pPr>
          </w:p>
          <w:p w:rsidR="00794A88" w:rsidRPr="00760DEE" w:rsidRDefault="00794A88" w:rsidP="00794A88">
            <w:pPr>
              <w:autoSpaceDE w:val="0"/>
              <w:autoSpaceDN w:val="0"/>
              <w:adjustRightInd w:val="0"/>
              <w:rPr>
                <w:rFonts w:cstheme="minorHAnsi"/>
                <w:bCs/>
                <w:color w:val="000000"/>
                <w:lang w:val="en-GB"/>
              </w:rPr>
            </w:pPr>
          </w:p>
        </w:tc>
      </w:tr>
    </w:tbl>
    <w:p w:rsidR="00794A88" w:rsidRPr="00760DEE" w:rsidRDefault="00794A88" w:rsidP="00794A88">
      <w:pPr>
        <w:rPr>
          <w:rFonts w:eastAsia="Calibri" w:cstheme="minorHAnsi"/>
          <w:lang w:val="en-GB" w:eastAsia="en-US"/>
        </w:rPr>
      </w:pPr>
    </w:p>
    <w:p w:rsidR="00794A88" w:rsidRPr="00760DEE" w:rsidRDefault="00794A88" w:rsidP="00794A88">
      <w:pPr>
        <w:rPr>
          <w:rFonts w:eastAsia="MS Gothic" w:cstheme="minorHAnsi"/>
          <w:b/>
          <w:bCs/>
          <w:color w:val="4F81BD"/>
          <w:sz w:val="26"/>
          <w:szCs w:val="26"/>
          <w:lang w:val="en-GB" w:eastAsia="en-US"/>
        </w:rPr>
      </w:pPr>
      <w:r w:rsidRPr="00760DEE">
        <w:rPr>
          <w:rFonts w:eastAsia="Calibri" w:cstheme="minorHAnsi"/>
          <w:lang w:val="en-GB" w:eastAsia="en-US"/>
        </w:rPr>
        <w:br w:type="page"/>
      </w:r>
    </w:p>
    <w:p w:rsidR="00794A88" w:rsidRPr="00760DEE" w:rsidRDefault="00794A88" w:rsidP="00794A88">
      <w:pPr>
        <w:keepNext/>
        <w:keepLines/>
        <w:spacing w:before="200" w:after="0"/>
        <w:jc w:val="both"/>
        <w:outlineLvl w:val="1"/>
        <w:rPr>
          <w:rFonts w:eastAsia="MS Gothic" w:cstheme="minorHAnsi"/>
          <w:b/>
          <w:bCs/>
          <w:color w:val="4F81BD"/>
          <w:sz w:val="26"/>
          <w:szCs w:val="26"/>
          <w:lang w:val="en-GB" w:eastAsia="en-US"/>
        </w:rPr>
      </w:pPr>
      <w:bookmarkStart w:id="53" w:name="_Toc1032562"/>
      <w:bookmarkStart w:id="54" w:name="_Toc1032855"/>
      <w:r w:rsidRPr="00760DEE">
        <w:rPr>
          <w:rFonts w:eastAsia="MS Gothic" w:cstheme="minorHAnsi"/>
          <w:b/>
          <w:bCs/>
          <w:color w:val="4F81BD"/>
          <w:sz w:val="26"/>
          <w:szCs w:val="26"/>
          <w:lang w:val="en-GB" w:eastAsia="en-US"/>
        </w:rPr>
        <w:t xml:space="preserve">Action plan - by </w:t>
      </w:r>
      <w:r w:rsidR="009A11AE">
        <w:rPr>
          <w:rFonts w:eastAsia="MS Gothic" w:cstheme="minorHAnsi"/>
          <w:b/>
          <w:bCs/>
          <w:color w:val="4F81BD"/>
          <w:sz w:val="26"/>
          <w:szCs w:val="26"/>
          <w:lang w:val="en-GB" w:eastAsia="en-US"/>
        </w:rPr>
        <w:t>DIA</w:t>
      </w:r>
      <w:r w:rsidRPr="00760DEE">
        <w:rPr>
          <w:rFonts w:eastAsia="MS Gothic" w:cstheme="minorHAnsi"/>
          <w:b/>
          <w:bCs/>
          <w:color w:val="4F81BD"/>
          <w:sz w:val="26"/>
          <w:szCs w:val="26"/>
          <w:lang w:val="en-GB" w:eastAsia="en-US"/>
        </w:rPr>
        <w:t xml:space="preserve"> (at time of self-assessment)</w:t>
      </w:r>
      <w:bookmarkEnd w:id="53"/>
      <w:bookmarkEnd w:id="54"/>
    </w:p>
    <w:p w:rsidR="00794A88" w:rsidRPr="00760DEE" w:rsidRDefault="00794A88" w:rsidP="00794A88">
      <w:pPr>
        <w:autoSpaceDE w:val="0"/>
        <w:autoSpaceDN w:val="0"/>
        <w:adjustRightInd w:val="0"/>
        <w:spacing w:after="0" w:line="240" w:lineRule="auto"/>
        <w:jc w:val="both"/>
        <w:rPr>
          <w:rFonts w:eastAsia="Calibri" w:cstheme="minorHAnsi"/>
          <w:color w:val="000000"/>
          <w:lang w:val="en-GB" w:eastAsia="en-US"/>
        </w:rPr>
      </w:pPr>
      <w:r w:rsidRPr="00760DEE">
        <w:rPr>
          <w:rFonts w:eastAsia="Calibri" w:cstheme="minorHAnsi"/>
          <w:color w:val="000000"/>
          <w:lang w:val="en-GB" w:eastAsia="en-US"/>
        </w:rPr>
        <w:t>Recommended Action Plan to Improve Compliance with the IADI Core Principles.</w:t>
      </w:r>
    </w:p>
    <w:p w:rsidR="00794A88" w:rsidRPr="00760DEE" w:rsidRDefault="00794A88" w:rsidP="00794A88">
      <w:pPr>
        <w:autoSpaceDE w:val="0"/>
        <w:autoSpaceDN w:val="0"/>
        <w:adjustRightInd w:val="0"/>
        <w:spacing w:after="0" w:line="240" w:lineRule="auto"/>
        <w:jc w:val="both"/>
        <w:rPr>
          <w:rFonts w:eastAsia="Calibri" w:cstheme="minorHAnsi"/>
          <w:color w:val="000000"/>
          <w:lang w:val="en-GB" w:eastAsia="en-US"/>
        </w:rPr>
      </w:pPr>
    </w:p>
    <w:tbl>
      <w:tblPr>
        <w:tblStyle w:val="TableGrid"/>
        <w:tblW w:w="0" w:type="auto"/>
        <w:tblLook w:val="04A0" w:firstRow="1" w:lastRow="0" w:firstColumn="1" w:lastColumn="0" w:noHBand="0" w:noVBand="1"/>
      </w:tblPr>
      <w:tblGrid>
        <w:gridCol w:w="2853"/>
        <w:gridCol w:w="5641"/>
      </w:tblGrid>
      <w:tr w:rsidR="00794A88" w:rsidRPr="00760DEE" w:rsidTr="005855AF">
        <w:tc>
          <w:tcPr>
            <w:tcW w:w="2881" w:type="dxa"/>
            <w:shd w:val="clear" w:color="auto" w:fill="BFBFBF" w:themeFill="background1" w:themeFillShade="BF"/>
          </w:tcPr>
          <w:p w:rsidR="00794A88" w:rsidRPr="00760DEE" w:rsidRDefault="00794A88" w:rsidP="00794A88">
            <w:pPr>
              <w:autoSpaceDE w:val="0"/>
              <w:autoSpaceDN w:val="0"/>
              <w:adjustRightInd w:val="0"/>
              <w:jc w:val="both"/>
              <w:rPr>
                <w:rFonts w:cstheme="minorHAnsi"/>
                <w:color w:val="000000"/>
                <w:sz w:val="23"/>
                <w:szCs w:val="23"/>
                <w:lang w:val="en-GB"/>
              </w:rPr>
            </w:pPr>
            <w:r w:rsidRPr="00760DEE">
              <w:rPr>
                <w:rFonts w:cstheme="minorHAnsi"/>
                <w:b/>
                <w:bCs/>
                <w:color w:val="000000"/>
                <w:lang w:val="en-GB"/>
              </w:rPr>
              <w:t>Reference Principle</w:t>
            </w:r>
            <w:r w:rsidRPr="00760DEE">
              <w:rPr>
                <w:rFonts w:cstheme="minorHAnsi"/>
                <w:b/>
                <w:bCs/>
                <w:color w:val="000000"/>
                <w:sz w:val="23"/>
                <w:szCs w:val="23"/>
                <w:lang w:val="en-GB"/>
              </w:rPr>
              <w:t xml:space="preserve"> </w:t>
            </w:r>
          </w:p>
        </w:tc>
        <w:tc>
          <w:tcPr>
            <w:tcW w:w="5732" w:type="dxa"/>
            <w:shd w:val="clear" w:color="auto" w:fill="BFBFBF" w:themeFill="background1" w:themeFillShade="BF"/>
          </w:tcPr>
          <w:p w:rsidR="00794A88" w:rsidRPr="00760DEE" w:rsidRDefault="00794A88" w:rsidP="00794A88">
            <w:pPr>
              <w:autoSpaceDE w:val="0"/>
              <w:autoSpaceDN w:val="0"/>
              <w:adjustRightInd w:val="0"/>
              <w:jc w:val="both"/>
              <w:rPr>
                <w:rFonts w:cstheme="minorHAnsi"/>
                <w:color w:val="000000"/>
                <w:sz w:val="23"/>
                <w:szCs w:val="23"/>
                <w:lang w:val="en-GB"/>
              </w:rPr>
            </w:pPr>
            <w:r w:rsidRPr="00760DEE">
              <w:rPr>
                <w:rFonts w:cstheme="minorHAnsi"/>
                <w:b/>
                <w:bCs/>
                <w:color w:val="000000"/>
                <w:lang w:val="en-GB"/>
              </w:rPr>
              <w:t>Recommended Action</w:t>
            </w:r>
            <w:r w:rsidRPr="00760DEE">
              <w:rPr>
                <w:rFonts w:cstheme="minorHAnsi"/>
                <w:b/>
                <w:bCs/>
                <w:color w:val="000000"/>
                <w:sz w:val="23"/>
                <w:szCs w:val="23"/>
                <w:lang w:val="en-GB"/>
              </w:rPr>
              <w:t xml:space="preserve"> </w:t>
            </w: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eastAsia="Times New Roman" w:cstheme="minorHAnsi"/>
                <w:color w:val="000000"/>
                <w:lang w:val="en-GB" w:eastAsia="pt-BR"/>
              </w:rPr>
              <w:t>1. PUBLIC POLICY OBJECTIVES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2. </w:t>
            </w:r>
            <w:r w:rsidRPr="00760DEE">
              <w:rPr>
                <w:rFonts w:eastAsia="Times New Roman" w:cstheme="minorHAnsi"/>
                <w:color w:val="000000"/>
                <w:lang w:val="en-GB" w:eastAsia="pt-BR"/>
              </w:rPr>
              <w:t>MANDATE AND POWERS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3. </w:t>
            </w:r>
            <w:r w:rsidRPr="00760DEE">
              <w:rPr>
                <w:rFonts w:eastAsia="Times New Roman" w:cstheme="minorHAnsi"/>
                <w:color w:val="000000"/>
                <w:lang w:val="en-GB" w:eastAsia="pt-BR"/>
              </w:rPr>
              <w:t>GOVERNANCE</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4. </w:t>
            </w:r>
            <w:r w:rsidRPr="00760DEE">
              <w:rPr>
                <w:rFonts w:eastAsia="Times New Roman" w:cstheme="minorHAnsi"/>
                <w:color w:val="000000"/>
                <w:lang w:val="en-GB" w:eastAsia="pt-BR"/>
              </w:rPr>
              <w:t>RELATIONSHIPS WITH OTHER SAFETY-NET PARTICIPANTS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5. </w:t>
            </w:r>
            <w:r w:rsidRPr="00760DEE">
              <w:rPr>
                <w:rFonts w:eastAsia="Times New Roman" w:cstheme="minorHAnsi"/>
                <w:color w:val="000000"/>
                <w:lang w:val="en-GB" w:eastAsia="pt-BR"/>
              </w:rPr>
              <w:t>CROSS-BORDER ISSUES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6. </w:t>
            </w:r>
            <w:r w:rsidRPr="00760DEE">
              <w:rPr>
                <w:rFonts w:eastAsia="Times New Roman" w:cstheme="minorHAnsi"/>
                <w:color w:val="000000"/>
                <w:lang w:val="en-GB" w:eastAsia="pt-BR"/>
              </w:rPr>
              <w:t>DEPOSIT INSURER’S ROLE IN CONTINGENCY PLANNING AND CRISIS MANAGEMENT</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7. </w:t>
            </w:r>
            <w:r w:rsidRPr="00760DEE">
              <w:rPr>
                <w:rFonts w:eastAsia="Times New Roman" w:cstheme="minorHAnsi"/>
                <w:color w:val="000000"/>
                <w:lang w:val="en-GB" w:eastAsia="pt-BR"/>
              </w:rPr>
              <w:t>MEMBERSHIP</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8. </w:t>
            </w:r>
            <w:r w:rsidRPr="00760DEE">
              <w:rPr>
                <w:rFonts w:eastAsia="Times New Roman" w:cstheme="minorHAnsi"/>
                <w:color w:val="000000"/>
                <w:lang w:val="en-GB" w:eastAsia="pt-BR"/>
              </w:rPr>
              <w:t>COVERAGE</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9. </w:t>
            </w:r>
            <w:r w:rsidRPr="00760DEE">
              <w:rPr>
                <w:rFonts w:eastAsia="Times New Roman" w:cstheme="minorHAnsi"/>
                <w:color w:val="000000"/>
                <w:lang w:val="en-GB" w:eastAsia="pt-BR"/>
              </w:rPr>
              <w:t>SOURCES AND USES OF FUNDS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10. </w:t>
            </w:r>
            <w:r w:rsidRPr="00760DEE">
              <w:rPr>
                <w:rFonts w:eastAsia="Times New Roman" w:cstheme="minorHAnsi"/>
                <w:color w:val="000000"/>
                <w:lang w:val="en-GB" w:eastAsia="pt-BR"/>
              </w:rPr>
              <w:t>PUBLIC AWARENESS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11. </w:t>
            </w:r>
            <w:r w:rsidRPr="00760DEE">
              <w:rPr>
                <w:rFonts w:eastAsia="Times New Roman" w:cstheme="minorHAnsi"/>
                <w:color w:val="000000"/>
                <w:lang w:val="en-GB" w:eastAsia="pt-BR"/>
              </w:rPr>
              <w:t>LEGAL PROTECTION</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12. </w:t>
            </w:r>
            <w:r w:rsidRPr="00760DEE">
              <w:rPr>
                <w:rFonts w:eastAsia="Times New Roman" w:cstheme="minorHAnsi"/>
                <w:color w:val="000000"/>
                <w:lang w:val="en-GB" w:eastAsia="pt-BR"/>
              </w:rPr>
              <w:t>DEALING WITH PARTIES AT FAULT IN A BANK FAILURE</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13. </w:t>
            </w:r>
            <w:r w:rsidRPr="00760DEE">
              <w:rPr>
                <w:rFonts w:eastAsia="Times New Roman" w:cstheme="minorHAnsi"/>
                <w:color w:val="000000"/>
                <w:lang w:val="en-GB" w:eastAsia="pt-BR"/>
              </w:rPr>
              <w:t>EARLY DETECTION AND TIMELY INTERVENTION</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14. </w:t>
            </w:r>
            <w:r w:rsidRPr="00760DEE">
              <w:rPr>
                <w:rFonts w:eastAsia="Times New Roman" w:cstheme="minorHAnsi"/>
                <w:color w:val="000000"/>
                <w:lang w:val="en-GB" w:eastAsia="pt-BR"/>
              </w:rPr>
              <w:t>FAILURE RESOLUTION</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15. </w:t>
            </w:r>
            <w:r w:rsidRPr="00760DEE">
              <w:rPr>
                <w:rFonts w:eastAsia="Times New Roman" w:cstheme="minorHAnsi"/>
                <w:color w:val="000000"/>
                <w:lang w:val="en-GB" w:eastAsia="pt-BR"/>
              </w:rPr>
              <w:t>REIMBURSING DEPOSITORS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r w:rsidR="00794A88" w:rsidRPr="00760DEE" w:rsidTr="005855AF">
        <w:tc>
          <w:tcPr>
            <w:tcW w:w="2881" w:type="dxa"/>
          </w:tcPr>
          <w:p w:rsidR="00794A88" w:rsidRPr="00760DEE" w:rsidRDefault="00794A88" w:rsidP="00794A88">
            <w:pPr>
              <w:autoSpaceDE w:val="0"/>
              <w:autoSpaceDN w:val="0"/>
              <w:adjustRightInd w:val="0"/>
              <w:rPr>
                <w:rFonts w:cstheme="minorHAnsi"/>
                <w:bCs/>
                <w:color w:val="000000"/>
                <w:lang w:val="en-GB"/>
              </w:rPr>
            </w:pPr>
            <w:r w:rsidRPr="00760DEE">
              <w:rPr>
                <w:rFonts w:cstheme="minorHAnsi"/>
                <w:bCs/>
                <w:color w:val="000000"/>
                <w:lang w:val="en-GB"/>
              </w:rPr>
              <w:t xml:space="preserve">16. </w:t>
            </w:r>
            <w:r w:rsidRPr="00760DEE">
              <w:rPr>
                <w:rFonts w:eastAsia="Times New Roman" w:cstheme="minorHAnsi"/>
                <w:color w:val="000000"/>
                <w:lang w:val="en-GB" w:eastAsia="pt-BR"/>
              </w:rPr>
              <w:t>RECOVERIES</w:t>
            </w:r>
          </w:p>
        </w:tc>
        <w:tc>
          <w:tcPr>
            <w:tcW w:w="5732" w:type="dxa"/>
          </w:tcPr>
          <w:p w:rsidR="00794A88" w:rsidRPr="00760DEE" w:rsidRDefault="00794A88" w:rsidP="00794A88">
            <w:pPr>
              <w:autoSpaceDE w:val="0"/>
              <w:autoSpaceDN w:val="0"/>
              <w:adjustRightInd w:val="0"/>
              <w:rPr>
                <w:rFonts w:cstheme="minorHAnsi"/>
                <w:bCs/>
                <w:color w:val="000000"/>
                <w:lang w:val="en-GB"/>
              </w:rPr>
            </w:pPr>
          </w:p>
        </w:tc>
      </w:tr>
    </w:tbl>
    <w:p w:rsidR="00794A88" w:rsidRPr="00760DEE" w:rsidRDefault="00794A88" w:rsidP="00794A88">
      <w:pPr>
        <w:autoSpaceDE w:val="0"/>
        <w:autoSpaceDN w:val="0"/>
        <w:adjustRightInd w:val="0"/>
        <w:spacing w:after="0" w:line="240" w:lineRule="auto"/>
        <w:jc w:val="both"/>
        <w:rPr>
          <w:rFonts w:eastAsia="Calibri" w:cstheme="minorHAnsi"/>
          <w:color w:val="000000"/>
          <w:lang w:val="en-GB" w:eastAsia="en-US"/>
        </w:rPr>
      </w:pPr>
    </w:p>
    <w:p w:rsidR="00794A88" w:rsidRPr="00760DEE" w:rsidRDefault="009A11AE" w:rsidP="00794A88">
      <w:pPr>
        <w:keepNext/>
        <w:keepLines/>
        <w:spacing w:before="480" w:after="0"/>
        <w:jc w:val="both"/>
        <w:outlineLvl w:val="0"/>
        <w:rPr>
          <w:rFonts w:eastAsia="MS Gothic" w:cstheme="minorHAnsi"/>
          <w:b/>
          <w:bCs/>
          <w:color w:val="365F91"/>
          <w:sz w:val="28"/>
          <w:szCs w:val="28"/>
          <w:lang w:val="en-GB" w:eastAsia="en-US"/>
        </w:rPr>
      </w:pPr>
      <w:bookmarkStart w:id="55" w:name="_Toc1032563"/>
      <w:bookmarkStart w:id="56" w:name="_Toc1032856"/>
      <w:r>
        <w:rPr>
          <w:rFonts w:eastAsia="MS Gothic" w:cstheme="minorHAnsi"/>
          <w:b/>
          <w:bCs/>
          <w:color w:val="365F91"/>
          <w:sz w:val="28"/>
          <w:szCs w:val="28"/>
          <w:lang w:val="en-GB" w:eastAsia="en-US"/>
        </w:rPr>
        <w:t>DIA</w:t>
      </w:r>
      <w:r w:rsidR="00794A88" w:rsidRPr="00760DEE">
        <w:rPr>
          <w:rFonts w:eastAsia="MS Gothic" w:cstheme="minorHAnsi"/>
          <w:b/>
          <w:bCs/>
          <w:color w:val="365F91"/>
          <w:sz w:val="28"/>
          <w:szCs w:val="28"/>
          <w:lang w:val="en-GB" w:eastAsia="en-US"/>
        </w:rPr>
        <w:t>’s comments and feedback</w:t>
      </w:r>
      <w:bookmarkEnd w:id="55"/>
      <w:bookmarkEnd w:id="56"/>
    </w:p>
    <w:p w:rsidR="00794A88" w:rsidRPr="00760DEE" w:rsidRDefault="00794A88" w:rsidP="00794A88">
      <w:pPr>
        <w:autoSpaceDE w:val="0"/>
        <w:autoSpaceDN w:val="0"/>
        <w:adjustRightInd w:val="0"/>
        <w:spacing w:after="0" w:line="240" w:lineRule="auto"/>
        <w:jc w:val="both"/>
        <w:rPr>
          <w:rFonts w:eastAsia="Calibri" w:cstheme="minorHAnsi"/>
          <w:bCs/>
          <w:i/>
          <w:color w:val="000000"/>
          <w:lang w:val="en-GB" w:eastAsia="en-US"/>
        </w:rPr>
      </w:pPr>
      <w:r w:rsidRPr="00760DEE">
        <w:rPr>
          <w:rFonts w:eastAsia="Calibri" w:cstheme="minorHAnsi"/>
          <w:bCs/>
          <w:i/>
          <w:color w:val="000000"/>
          <w:lang w:val="en-GB" w:eastAsia="en-US"/>
        </w:rPr>
        <w:t xml:space="preserve">Space reserved for the commentary of </w:t>
      </w:r>
      <w:r w:rsidR="009A11AE">
        <w:rPr>
          <w:rFonts w:eastAsia="Calibri" w:cstheme="minorHAnsi"/>
          <w:bCs/>
          <w:i/>
          <w:color w:val="000000"/>
          <w:lang w:val="en-GB" w:eastAsia="en-US"/>
        </w:rPr>
        <w:t>DIA</w:t>
      </w:r>
    </w:p>
    <w:p w:rsidR="00794A88" w:rsidRPr="00760DEE" w:rsidRDefault="00794A88" w:rsidP="00794A88">
      <w:pPr>
        <w:rPr>
          <w:rFonts w:eastAsia="Calibri" w:cstheme="minorHAnsi"/>
          <w:bCs/>
          <w:color w:val="000000"/>
          <w:lang w:val="en-GB" w:eastAsia="en-US"/>
        </w:rPr>
      </w:pPr>
    </w:p>
    <w:p w:rsidR="003B0727" w:rsidRPr="00760DEE" w:rsidRDefault="003B0727">
      <w:pPr>
        <w:rPr>
          <w:rFonts w:cstheme="minorHAnsi"/>
          <w:lang w:val="en-GB"/>
        </w:rPr>
      </w:pPr>
    </w:p>
    <w:sectPr w:rsidR="003B0727" w:rsidRPr="00760DEE" w:rsidSect="005855AF">
      <w:headerReference w:type="even" r:id="rId8"/>
      <w:headerReference w:type="default" r:id="rId9"/>
      <w:footerReference w:type="default" r:id="rId10"/>
      <w:headerReference w:type="first" r:id="rId11"/>
      <w:footerReference w:type="first" r:id="rId1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1AE" w:rsidRDefault="009A11AE">
      <w:pPr>
        <w:spacing w:after="0" w:line="240" w:lineRule="auto"/>
      </w:pPr>
      <w:r>
        <w:separator/>
      </w:r>
    </w:p>
  </w:endnote>
  <w:endnote w:type="continuationSeparator" w:id="0">
    <w:p w:rsidR="009A11AE" w:rsidRDefault="009A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AE" w:rsidRDefault="009A11AE">
    <w:pPr>
      <w:pStyle w:val="Footer"/>
      <w:pBdr>
        <w:bottom w:val="single" w:sz="12" w:space="1" w:color="auto"/>
      </w:pBdr>
    </w:pPr>
  </w:p>
  <w:p w:rsidR="009A11AE" w:rsidRPr="00422895" w:rsidRDefault="009A11AE" w:rsidP="005855AF">
    <w:pPr>
      <w:pStyle w:val="Footer"/>
      <w:jc w:val="right"/>
      <w:rPr>
        <w:lang w:val="en-US"/>
      </w:rPr>
    </w:pPr>
    <w:r w:rsidRPr="00422895">
      <w:rPr>
        <w:lang w:val="en-US"/>
      </w:rPr>
      <w:t xml:space="preserve">Page </w:t>
    </w:r>
    <w:r>
      <w:fldChar w:fldCharType="begin"/>
    </w:r>
    <w:r w:rsidRPr="00422895">
      <w:rPr>
        <w:lang w:val="en-US"/>
      </w:rPr>
      <w:instrText>PAGE   \* MERGEFORMAT</w:instrText>
    </w:r>
    <w:r>
      <w:fldChar w:fldCharType="separate"/>
    </w:r>
    <w:r w:rsidR="006E1FD0">
      <w:rPr>
        <w:noProof/>
        <w:lang w:val="en-US"/>
      </w:rPr>
      <w:t>36</w:t>
    </w:r>
    <w:r>
      <w:fldChar w:fldCharType="end"/>
    </w:r>
  </w:p>
  <w:p w:rsidR="009A11AE" w:rsidRPr="00422895" w:rsidRDefault="009A11AE" w:rsidP="005855A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AE" w:rsidRDefault="009A11AE" w:rsidP="005855AF">
    <w:pPr>
      <w:pStyle w:val="Footer"/>
      <w:pBdr>
        <w:bottom w:val="single" w:sz="12" w:space="1" w:color="auto"/>
      </w:pBdr>
    </w:pPr>
  </w:p>
  <w:p w:rsidR="009A11AE" w:rsidRPr="00516D20" w:rsidRDefault="009A11AE" w:rsidP="005855AF">
    <w:pPr>
      <w:pStyle w:val="Footer"/>
      <w:jc w:val="right"/>
    </w:pPr>
  </w:p>
  <w:p w:rsidR="009A11AE" w:rsidRDefault="009A11AE" w:rsidP="005855AF">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1AE" w:rsidRDefault="009A11AE">
      <w:pPr>
        <w:spacing w:after="0" w:line="240" w:lineRule="auto"/>
      </w:pPr>
      <w:r>
        <w:separator/>
      </w:r>
    </w:p>
  </w:footnote>
  <w:footnote w:type="continuationSeparator" w:id="0">
    <w:p w:rsidR="009A11AE" w:rsidRDefault="009A1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AE" w:rsidRDefault="009A11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50767" o:spid="_x0000_s2050" type="#_x0000_t136" style="position:absolute;margin-left:0;margin-top:0;width:374.7pt;height:224.8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AE" w:rsidRPr="0063090D" w:rsidRDefault="009A11AE" w:rsidP="005855AF">
    <w:pPr>
      <w:pStyle w:val="Header"/>
      <w:tabs>
        <w:tab w:val="left" w:pos="8190"/>
      </w:tabs>
      <w:rPr>
        <w:b/>
        <w:sz w:val="32"/>
        <w:lang w:val="it-CH"/>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50768" o:spid="_x0000_s2051" type="#_x0000_t136" style="position:absolute;margin-left:0;margin-top:0;width:374.7pt;height:224.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B51819">
      <w:rPr>
        <w:b/>
        <w:noProof/>
        <w:sz w:val="32"/>
        <w:lang w:val="it-CH" w:eastAsia="de-CH"/>
      </w:rPr>
      <w:t xml:space="preserve">IADI </w:t>
    </w:r>
    <w:r>
      <w:rPr>
        <w:b/>
        <w:noProof/>
        <w:sz w:val="32"/>
        <w:lang w:val="it-CH" w:eastAsia="de-CH"/>
      </w:rPr>
      <w:t>Rwanda DIA SATAP</w:t>
    </w:r>
  </w:p>
  <w:p w:rsidR="009A11AE" w:rsidRPr="0063090D" w:rsidRDefault="009A11AE">
    <w:pPr>
      <w:pStyle w:val="Header"/>
      <w:rPr>
        <w:lang w:val="it-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AE" w:rsidRDefault="009A11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50766" o:spid="_x0000_s2049" type="#_x0000_t136" style="position:absolute;margin-left:0;margin-top:0;width:374.7pt;height:224.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9A11AE" w:rsidRDefault="009A1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4EAC"/>
    <w:multiLevelType w:val="hybridMultilevel"/>
    <w:tmpl w:val="9FAE3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8330E"/>
    <w:multiLevelType w:val="hybridMultilevel"/>
    <w:tmpl w:val="8A66DE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47D96"/>
    <w:multiLevelType w:val="hybridMultilevel"/>
    <w:tmpl w:val="4F18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098E2D49"/>
    <w:multiLevelType w:val="hybridMultilevel"/>
    <w:tmpl w:val="BCE06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73482"/>
    <w:multiLevelType w:val="hybridMultilevel"/>
    <w:tmpl w:val="EE5273B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D8B32E0"/>
    <w:multiLevelType w:val="hybridMultilevel"/>
    <w:tmpl w:val="E0E691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960B5"/>
    <w:multiLevelType w:val="hybridMultilevel"/>
    <w:tmpl w:val="9E18A1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2533A"/>
    <w:multiLevelType w:val="hybridMultilevel"/>
    <w:tmpl w:val="2A4285B0"/>
    <w:lvl w:ilvl="0" w:tplc="041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8465CC"/>
    <w:multiLevelType w:val="hybridMultilevel"/>
    <w:tmpl w:val="30161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232DB2"/>
    <w:multiLevelType w:val="hybridMultilevel"/>
    <w:tmpl w:val="6DB66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6F676E"/>
    <w:multiLevelType w:val="hybridMultilevel"/>
    <w:tmpl w:val="D66A44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F3C65"/>
    <w:multiLevelType w:val="hybridMultilevel"/>
    <w:tmpl w:val="EE5273B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E2B168C"/>
    <w:multiLevelType w:val="hybridMultilevel"/>
    <w:tmpl w:val="37E011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BF1A0A"/>
    <w:multiLevelType w:val="hybridMultilevel"/>
    <w:tmpl w:val="3D7C2172"/>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26CA3CD6"/>
    <w:multiLevelType w:val="hybridMultilevel"/>
    <w:tmpl w:val="727EF0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4569D0"/>
    <w:multiLevelType w:val="hybridMultilevel"/>
    <w:tmpl w:val="5C94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3374"/>
    <w:multiLevelType w:val="hybridMultilevel"/>
    <w:tmpl w:val="F78E8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0D64C02"/>
    <w:multiLevelType w:val="hybridMultilevel"/>
    <w:tmpl w:val="6EB21AE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5C90D45"/>
    <w:multiLevelType w:val="hybridMultilevel"/>
    <w:tmpl w:val="9CC809D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7C45DB3"/>
    <w:multiLevelType w:val="hybridMultilevel"/>
    <w:tmpl w:val="B2D64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83424"/>
    <w:multiLevelType w:val="hybridMultilevel"/>
    <w:tmpl w:val="E7B25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4D77E1"/>
    <w:multiLevelType w:val="hybridMultilevel"/>
    <w:tmpl w:val="1F402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8D22EF"/>
    <w:multiLevelType w:val="hybridMultilevel"/>
    <w:tmpl w:val="7264F5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E80090"/>
    <w:multiLevelType w:val="hybridMultilevel"/>
    <w:tmpl w:val="FF8A11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BA6BF0"/>
    <w:multiLevelType w:val="hybridMultilevel"/>
    <w:tmpl w:val="247056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AA22A8"/>
    <w:multiLevelType w:val="hybridMultilevel"/>
    <w:tmpl w:val="828A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428AD"/>
    <w:multiLevelType w:val="hybridMultilevel"/>
    <w:tmpl w:val="2CCA88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757114"/>
    <w:multiLevelType w:val="hybridMultilevel"/>
    <w:tmpl w:val="C1CA0268"/>
    <w:lvl w:ilvl="0" w:tplc="04160019">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6E1E56C3"/>
    <w:multiLevelType w:val="hybridMultilevel"/>
    <w:tmpl w:val="68E44CA2"/>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70442CC4"/>
    <w:multiLevelType w:val="hybridMultilevel"/>
    <w:tmpl w:val="EE5273B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2A32D20"/>
    <w:multiLevelType w:val="hybridMultilevel"/>
    <w:tmpl w:val="259A09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2A3B5C"/>
    <w:multiLevelType w:val="hybridMultilevel"/>
    <w:tmpl w:val="E036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8"/>
  </w:num>
  <w:num w:numId="3">
    <w:abstractNumId w:val="7"/>
  </w:num>
  <w:num w:numId="4">
    <w:abstractNumId w:val="18"/>
  </w:num>
  <w:num w:numId="5">
    <w:abstractNumId w:val="4"/>
  </w:num>
  <w:num w:numId="6">
    <w:abstractNumId w:val="29"/>
  </w:num>
  <w:num w:numId="7">
    <w:abstractNumId w:val="11"/>
  </w:num>
  <w:num w:numId="8">
    <w:abstractNumId w:val="17"/>
  </w:num>
  <w:num w:numId="9">
    <w:abstractNumId w:val="27"/>
  </w:num>
  <w:num w:numId="10">
    <w:abstractNumId w:val="16"/>
  </w:num>
  <w:num w:numId="11">
    <w:abstractNumId w:val="2"/>
  </w:num>
  <w:num w:numId="12">
    <w:abstractNumId w:val="9"/>
  </w:num>
  <w:num w:numId="13">
    <w:abstractNumId w:val="20"/>
  </w:num>
  <w:num w:numId="14">
    <w:abstractNumId w:val="8"/>
  </w:num>
  <w:num w:numId="15">
    <w:abstractNumId w:val="15"/>
  </w:num>
  <w:num w:numId="16">
    <w:abstractNumId w:val="0"/>
  </w:num>
  <w:num w:numId="17">
    <w:abstractNumId w:val="31"/>
  </w:num>
  <w:num w:numId="18">
    <w:abstractNumId w:val="25"/>
  </w:num>
  <w:num w:numId="19">
    <w:abstractNumId w:val="19"/>
  </w:num>
  <w:num w:numId="20">
    <w:abstractNumId w:val="23"/>
  </w:num>
  <w:num w:numId="21">
    <w:abstractNumId w:val="21"/>
  </w:num>
  <w:num w:numId="22">
    <w:abstractNumId w:val="1"/>
  </w:num>
  <w:num w:numId="23">
    <w:abstractNumId w:val="14"/>
  </w:num>
  <w:num w:numId="24">
    <w:abstractNumId w:val="3"/>
  </w:num>
  <w:num w:numId="25">
    <w:abstractNumId w:val="26"/>
  </w:num>
  <w:num w:numId="26">
    <w:abstractNumId w:val="30"/>
  </w:num>
  <w:num w:numId="27">
    <w:abstractNumId w:val="10"/>
  </w:num>
  <w:num w:numId="28">
    <w:abstractNumId w:val="5"/>
  </w:num>
  <w:num w:numId="29">
    <w:abstractNumId w:val="24"/>
  </w:num>
  <w:num w:numId="30">
    <w:abstractNumId w:val="6"/>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88"/>
    <w:rsid w:val="000A3251"/>
    <w:rsid w:val="0014305C"/>
    <w:rsid w:val="001C29BF"/>
    <w:rsid w:val="00395AD4"/>
    <w:rsid w:val="003B0727"/>
    <w:rsid w:val="00412A28"/>
    <w:rsid w:val="0051273F"/>
    <w:rsid w:val="00544185"/>
    <w:rsid w:val="00562990"/>
    <w:rsid w:val="005855AF"/>
    <w:rsid w:val="00641A57"/>
    <w:rsid w:val="006E1FD0"/>
    <w:rsid w:val="007543E9"/>
    <w:rsid w:val="00760DEE"/>
    <w:rsid w:val="00794A88"/>
    <w:rsid w:val="007A094C"/>
    <w:rsid w:val="00873219"/>
    <w:rsid w:val="00932B7F"/>
    <w:rsid w:val="009A11AE"/>
    <w:rsid w:val="00AF4F93"/>
    <w:rsid w:val="00C32CEE"/>
    <w:rsid w:val="00D04C3B"/>
    <w:rsid w:val="00D1251C"/>
    <w:rsid w:val="00D75009"/>
    <w:rsid w:val="00E32958"/>
    <w:rsid w:val="00F95C99"/>
    <w:rsid w:val="00FA04C7"/>
    <w:rsid w:val="00FA75D4"/>
    <w:rsid w:val="00FC46AD"/>
    <w:rsid w:val="00FE53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EEF47E"/>
  <w15:docId w15:val="{C2C95AB2-92EA-43D8-928C-DA1FED49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794A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A88"/>
    <w:pPr>
      <w:keepNext/>
      <w:keepLines/>
      <w:spacing w:before="200" w:after="0"/>
      <w:outlineLvl w:val="1"/>
    </w:pPr>
    <w:rPr>
      <w:rFonts w:ascii="Calibri" w:eastAsia="MS Gothic"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794A88"/>
    <w:pPr>
      <w:keepNext/>
      <w:keepLines/>
      <w:spacing w:before="480" w:after="0"/>
      <w:outlineLvl w:val="0"/>
    </w:pPr>
    <w:rPr>
      <w:rFonts w:ascii="Calibri" w:eastAsia="MS Gothic" w:hAnsi="Calibri" w:cs="Times New Roman"/>
      <w:b/>
      <w:bCs/>
      <w:color w:val="365F91"/>
      <w:sz w:val="28"/>
      <w:szCs w:val="28"/>
    </w:rPr>
  </w:style>
  <w:style w:type="paragraph" w:customStyle="1" w:styleId="Heading21">
    <w:name w:val="Heading 21"/>
    <w:basedOn w:val="Normal"/>
    <w:next w:val="Normal"/>
    <w:uiPriority w:val="9"/>
    <w:unhideWhenUsed/>
    <w:qFormat/>
    <w:rsid w:val="00794A88"/>
    <w:pPr>
      <w:keepNext/>
      <w:keepLines/>
      <w:spacing w:before="200" w:after="0"/>
      <w:outlineLvl w:val="1"/>
    </w:pPr>
    <w:rPr>
      <w:rFonts w:ascii="Calibri" w:eastAsia="MS Gothic" w:hAnsi="Calibri" w:cs="Times New Roman"/>
      <w:b/>
      <w:bCs/>
      <w:color w:val="4F81BD"/>
      <w:sz w:val="26"/>
      <w:szCs w:val="26"/>
      <w:lang w:val="pt-BR" w:eastAsia="en-US"/>
    </w:rPr>
  </w:style>
  <w:style w:type="numbering" w:customStyle="1" w:styleId="NoList1">
    <w:name w:val="No List1"/>
    <w:next w:val="NoList"/>
    <w:uiPriority w:val="99"/>
    <w:semiHidden/>
    <w:unhideWhenUsed/>
    <w:rsid w:val="00794A88"/>
  </w:style>
  <w:style w:type="paragraph" w:customStyle="1" w:styleId="Default">
    <w:name w:val="Default"/>
    <w:rsid w:val="00794A88"/>
    <w:pPr>
      <w:autoSpaceDE w:val="0"/>
      <w:autoSpaceDN w:val="0"/>
      <w:adjustRightInd w:val="0"/>
      <w:spacing w:after="0" w:line="240" w:lineRule="auto"/>
    </w:pPr>
    <w:rPr>
      <w:rFonts w:ascii="Times New Roman" w:eastAsia="Calibri" w:hAnsi="Times New Roman" w:cs="Times New Roman"/>
      <w:color w:val="000000"/>
      <w:sz w:val="24"/>
      <w:szCs w:val="24"/>
      <w:lang w:val="pt-BR" w:eastAsia="en-US"/>
    </w:rPr>
  </w:style>
  <w:style w:type="character" w:styleId="CommentReference">
    <w:name w:val="annotation reference"/>
    <w:basedOn w:val="DefaultParagraphFont"/>
    <w:uiPriority w:val="99"/>
    <w:semiHidden/>
    <w:unhideWhenUsed/>
    <w:rsid w:val="00794A88"/>
    <w:rPr>
      <w:sz w:val="16"/>
      <w:szCs w:val="16"/>
    </w:rPr>
  </w:style>
  <w:style w:type="paragraph" w:styleId="CommentText">
    <w:name w:val="annotation text"/>
    <w:basedOn w:val="Normal"/>
    <w:link w:val="CommentTextChar"/>
    <w:uiPriority w:val="99"/>
    <w:unhideWhenUsed/>
    <w:rsid w:val="00794A88"/>
    <w:pPr>
      <w:spacing w:line="240" w:lineRule="auto"/>
    </w:pPr>
    <w:rPr>
      <w:rFonts w:eastAsia="Calibri"/>
      <w:sz w:val="20"/>
      <w:szCs w:val="20"/>
      <w:lang w:val="pt-BR" w:eastAsia="en-US"/>
    </w:rPr>
  </w:style>
  <w:style w:type="character" w:customStyle="1" w:styleId="CommentTextChar">
    <w:name w:val="Comment Text Char"/>
    <w:basedOn w:val="DefaultParagraphFont"/>
    <w:link w:val="CommentText"/>
    <w:uiPriority w:val="99"/>
    <w:rsid w:val="00794A88"/>
    <w:rPr>
      <w:rFonts w:eastAsia="Calibri"/>
      <w:sz w:val="20"/>
      <w:szCs w:val="20"/>
      <w:lang w:val="pt-BR" w:eastAsia="en-US"/>
    </w:rPr>
  </w:style>
  <w:style w:type="paragraph" w:styleId="CommentSubject">
    <w:name w:val="annotation subject"/>
    <w:basedOn w:val="CommentText"/>
    <w:next w:val="CommentText"/>
    <w:link w:val="CommentSubjectChar"/>
    <w:uiPriority w:val="99"/>
    <w:semiHidden/>
    <w:unhideWhenUsed/>
    <w:rsid w:val="00794A88"/>
    <w:rPr>
      <w:b/>
      <w:bCs/>
    </w:rPr>
  </w:style>
  <w:style w:type="character" w:customStyle="1" w:styleId="CommentSubjectChar">
    <w:name w:val="Comment Subject Char"/>
    <w:basedOn w:val="CommentTextChar"/>
    <w:link w:val="CommentSubject"/>
    <w:uiPriority w:val="99"/>
    <w:semiHidden/>
    <w:rsid w:val="00794A88"/>
    <w:rPr>
      <w:rFonts w:eastAsia="Calibri"/>
      <w:b/>
      <w:bCs/>
      <w:sz w:val="20"/>
      <w:szCs w:val="20"/>
      <w:lang w:val="pt-BR" w:eastAsia="en-US"/>
    </w:rPr>
  </w:style>
  <w:style w:type="paragraph" w:styleId="BalloonText">
    <w:name w:val="Balloon Text"/>
    <w:basedOn w:val="Normal"/>
    <w:link w:val="BalloonTextChar"/>
    <w:uiPriority w:val="99"/>
    <w:semiHidden/>
    <w:unhideWhenUsed/>
    <w:rsid w:val="00794A88"/>
    <w:pPr>
      <w:spacing w:after="0" w:line="240" w:lineRule="auto"/>
    </w:pPr>
    <w:rPr>
      <w:rFonts w:ascii="Tahoma" w:eastAsia="Calibri" w:hAnsi="Tahoma" w:cs="Tahoma"/>
      <w:sz w:val="16"/>
      <w:szCs w:val="16"/>
      <w:lang w:val="pt-BR" w:eastAsia="en-US"/>
    </w:rPr>
  </w:style>
  <w:style w:type="character" w:customStyle="1" w:styleId="BalloonTextChar">
    <w:name w:val="Balloon Text Char"/>
    <w:basedOn w:val="DefaultParagraphFont"/>
    <w:link w:val="BalloonText"/>
    <w:uiPriority w:val="99"/>
    <w:semiHidden/>
    <w:rsid w:val="00794A88"/>
    <w:rPr>
      <w:rFonts w:ascii="Tahoma" w:eastAsia="Calibri" w:hAnsi="Tahoma" w:cs="Tahoma"/>
      <w:sz w:val="16"/>
      <w:szCs w:val="16"/>
      <w:lang w:val="pt-BR" w:eastAsia="en-US"/>
    </w:rPr>
  </w:style>
  <w:style w:type="paragraph" w:styleId="Header">
    <w:name w:val="header"/>
    <w:basedOn w:val="Normal"/>
    <w:link w:val="HeaderChar"/>
    <w:uiPriority w:val="99"/>
    <w:unhideWhenUsed/>
    <w:rsid w:val="00794A88"/>
    <w:pPr>
      <w:tabs>
        <w:tab w:val="center" w:pos="4252"/>
        <w:tab w:val="right" w:pos="8504"/>
      </w:tabs>
      <w:spacing w:after="0" w:line="240" w:lineRule="auto"/>
    </w:pPr>
    <w:rPr>
      <w:rFonts w:eastAsia="Calibri"/>
      <w:lang w:val="pt-BR" w:eastAsia="en-US"/>
    </w:rPr>
  </w:style>
  <w:style w:type="character" w:customStyle="1" w:styleId="HeaderChar">
    <w:name w:val="Header Char"/>
    <w:basedOn w:val="DefaultParagraphFont"/>
    <w:link w:val="Header"/>
    <w:uiPriority w:val="99"/>
    <w:rsid w:val="00794A88"/>
    <w:rPr>
      <w:rFonts w:eastAsia="Calibri"/>
      <w:lang w:val="pt-BR" w:eastAsia="en-US"/>
    </w:rPr>
  </w:style>
  <w:style w:type="paragraph" w:styleId="Footer">
    <w:name w:val="footer"/>
    <w:basedOn w:val="Normal"/>
    <w:link w:val="FooterChar"/>
    <w:uiPriority w:val="99"/>
    <w:unhideWhenUsed/>
    <w:rsid w:val="00794A88"/>
    <w:pPr>
      <w:tabs>
        <w:tab w:val="center" w:pos="4252"/>
        <w:tab w:val="right" w:pos="8504"/>
      </w:tabs>
      <w:spacing w:after="0" w:line="240" w:lineRule="auto"/>
    </w:pPr>
    <w:rPr>
      <w:rFonts w:eastAsia="Calibri"/>
      <w:lang w:val="pt-BR" w:eastAsia="en-US"/>
    </w:rPr>
  </w:style>
  <w:style w:type="character" w:customStyle="1" w:styleId="FooterChar">
    <w:name w:val="Footer Char"/>
    <w:basedOn w:val="DefaultParagraphFont"/>
    <w:link w:val="Footer"/>
    <w:uiPriority w:val="99"/>
    <w:rsid w:val="00794A88"/>
    <w:rPr>
      <w:rFonts w:eastAsia="Calibri"/>
      <w:lang w:val="pt-BR" w:eastAsia="en-US"/>
    </w:rPr>
  </w:style>
  <w:style w:type="table" w:styleId="TableGrid">
    <w:name w:val="Table Grid"/>
    <w:basedOn w:val="TableNormal"/>
    <w:uiPriority w:val="59"/>
    <w:rsid w:val="00794A88"/>
    <w:pPr>
      <w:spacing w:after="0" w:line="240" w:lineRule="auto"/>
    </w:pPr>
    <w:rPr>
      <w:rFonts w:eastAsia="Calibr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1"/>
    <w:uiPriority w:val="9"/>
    <w:rsid w:val="00794A88"/>
    <w:rPr>
      <w:rFonts w:ascii="Calibri" w:eastAsia="MS Gothic" w:hAnsi="Calibri" w:cs="Times New Roman"/>
      <w:b/>
      <w:bCs/>
      <w:color w:val="365F91"/>
      <w:sz w:val="28"/>
      <w:szCs w:val="28"/>
    </w:rPr>
  </w:style>
  <w:style w:type="character" w:customStyle="1" w:styleId="Heading2Char">
    <w:name w:val="Heading 2 Char"/>
    <w:basedOn w:val="DefaultParagraphFont"/>
    <w:link w:val="Heading2"/>
    <w:uiPriority w:val="9"/>
    <w:rsid w:val="00794A88"/>
    <w:rPr>
      <w:rFonts w:ascii="Calibri" w:eastAsia="MS Gothic" w:hAnsi="Calibri" w:cs="Times New Roman"/>
      <w:b/>
      <w:bCs/>
      <w:color w:val="4F81BD"/>
      <w:sz w:val="26"/>
      <w:szCs w:val="26"/>
    </w:rPr>
  </w:style>
  <w:style w:type="character" w:customStyle="1" w:styleId="Heading1Char1">
    <w:name w:val="Heading 1 Char1"/>
    <w:basedOn w:val="DefaultParagraphFont"/>
    <w:link w:val="Heading1"/>
    <w:uiPriority w:val="9"/>
    <w:rsid w:val="00794A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94A88"/>
    <w:pPr>
      <w:outlineLvl w:val="9"/>
    </w:pPr>
    <w:rPr>
      <w:rFonts w:ascii="Calibri" w:hAnsi="Calibri"/>
      <w:lang w:val="pt-BR" w:eastAsia="pt-BR"/>
    </w:rPr>
  </w:style>
  <w:style w:type="paragraph" w:styleId="TOC1">
    <w:name w:val="toc 1"/>
    <w:basedOn w:val="Normal"/>
    <w:next w:val="Normal"/>
    <w:autoRedefine/>
    <w:uiPriority w:val="39"/>
    <w:unhideWhenUsed/>
    <w:rsid w:val="00794A88"/>
    <w:pPr>
      <w:spacing w:after="100"/>
    </w:pPr>
    <w:rPr>
      <w:rFonts w:eastAsia="Calibri"/>
      <w:lang w:val="pt-BR" w:eastAsia="en-US"/>
    </w:rPr>
  </w:style>
  <w:style w:type="paragraph" w:styleId="TOC2">
    <w:name w:val="toc 2"/>
    <w:basedOn w:val="Normal"/>
    <w:next w:val="Normal"/>
    <w:autoRedefine/>
    <w:uiPriority w:val="39"/>
    <w:unhideWhenUsed/>
    <w:rsid w:val="00794A88"/>
    <w:pPr>
      <w:spacing w:after="100"/>
      <w:ind w:left="220"/>
    </w:pPr>
    <w:rPr>
      <w:rFonts w:eastAsia="Calibri"/>
      <w:lang w:val="pt-BR" w:eastAsia="en-US"/>
    </w:rPr>
  </w:style>
  <w:style w:type="character" w:customStyle="1" w:styleId="Hyperlink1">
    <w:name w:val="Hyperlink1"/>
    <w:basedOn w:val="DefaultParagraphFont"/>
    <w:uiPriority w:val="99"/>
    <w:unhideWhenUsed/>
    <w:rsid w:val="00794A88"/>
    <w:rPr>
      <w:color w:val="0000FF"/>
      <w:u w:val="single"/>
    </w:rPr>
  </w:style>
  <w:style w:type="paragraph" w:customStyle="1" w:styleId="TEXTONORMAL">
    <w:name w:val="TEXTO NORMAL"/>
    <w:basedOn w:val="Normal"/>
    <w:link w:val="TEXTONORMALChar"/>
    <w:qFormat/>
    <w:rsid w:val="00794A88"/>
    <w:pPr>
      <w:jc w:val="both"/>
    </w:pPr>
    <w:rPr>
      <w:rFonts w:ascii="Verdana" w:eastAsia="Calibri" w:hAnsi="Verdana"/>
      <w:sz w:val="20"/>
      <w:szCs w:val="20"/>
      <w:lang w:val="pt-BR" w:eastAsia="en-US"/>
    </w:rPr>
  </w:style>
  <w:style w:type="character" w:customStyle="1" w:styleId="TEXTONORMALChar">
    <w:name w:val="TEXTO NORMAL Char"/>
    <w:basedOn w:val="DefaultParagraphFont"/>
    <w:link w:val="TEXTONORMAL"/>
    <w:rsid w:val="00794A88"/>
    <w:rPr>
      <w:rFonts w:ascii="Verdana" w:eastAsia="Calibri" w:hAnsi="Verdana"/>
      <w:sz w:val="20"/>
      <w:szCs w:val="20"/>
      <w:lang w:val="pt-BR" w:eastAsia="en-US"/>
    </w:rPr>
  </w:style>
  <w:style w:type="paragraph" w:styleId="FootnoteText">
    <w:name w:val="footnote text"/>
    <w:basedOn w:val="Normal"/>
    <w:link w:val="FootnoteTextChar"/>
    <w:uiPriority w:val="99"/>
    <w:semiHidden/>
    <w:unhideWhenUsed/>
    <w:rsid w:val="00794A88"/>
    <w:pPr>
      <w:spacing w:after="0" w:line="240" w:lineRule="auto"/>
    </w:pPr>
    <w:rPr>
      <w:rFonts w:eastAsia="Calibri"/>
      <w:sz w:val="20"/>
      <w:szCs w:val="20"/>
      <w:lang w:val="pt-BR" w:eastAsia="en-US"/>
    </w:rPr>
  </w:style>
  <w:style w:type="character" w:customStyle="1" w:styleId="FootnoteTextChar">
    <w:name w:val="Footnote Text Char"/>
    <w:basedOn w:val="DefaultParagraphFont"/>
    <w:link w:val="FootnoteText"/>
    <w:uiPriority w:val="99"/>
    <w:semiHidden/>
    <w:rsid w:val="00794A88"/>
    <w:rPr>
      <w:rFonts w:eastAsia="Calibri"/>
      <w:sz w:val="20"/>
      <w:szCs w:val="20"/>
      <w:lang w:val="pt-BR" w:eastAsia="en-US"/>
    </w:rPr>
  </w:style>
  <w:style w:type="character" w:styleId="FootnoteReference">
    <w:name w:val="footnote reference"/>
    <w:basedOn w:val="DefaultParagraphFont"/>
    <w:uiPriority w:val="99"/>
    <w:semiHidden/>
    <w:unhideWhenUsed/>
    <w:rsid w:val="00794A88"/>
    <w:rPr>
      <w:vertAlign w:val="superscript"/>
    </w:rPr>
  </w:style>
  <w:style w:type="character" w:customStyle="1" w:styleId="apple-converted-space">
    <w:name w:val="apple-converted-space"/>
    <w:basedOn w:val="DefaultParagraphFont"/>
    <w:rsid w:val="00794A88"/>
  </w:style>
  <w:style w:type="paragraph" w:styleId="Revision">
    <w:name w:val="Revision"/>
    <w:hidden/>
    <w:uiPriority w:val="99"/>
    <w:semiHidden/>
    <w:rsid w:val="00794A88"/>
    <w:pPr>
      <w:spacing w:after="0" w:line="240" w:lineRule="auto"/>
    </w:pPr>
    <w:rPr>
      <w:rFonts w:eastAsia="Calibri"/>
      <w:lang w:val="pt-BR" w:eastAsia="en-US"/>
    </w:rPr>
  </w:style>
  <w:style w:type="paragraph" w:styleId="NormalWeb">
    <w:name w:val="Normal (Web)"/>
    <w:basedOn w:val="Normal"/>
    <w:uiPriority w:val="99"/>
    <w:unhideWhenUsed/>
    <w:rsid w:val="00794A88"/>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table" w:customStyle="1" w:styleId="Tabellenraster1">
    <w:name w:val="Tabellenraster1"/>
    <w:basedOn w:val="TableNormal"/>
    <w:next w:val="TableGrid"/>
    <w:uiPriority w:val="59"/>
    <w:rsid w:val="00794A88"/>
    <w:pPr>
      <w:spacing w:after="0" w:line="240" w:lineRule="auto"/>
    </w:pPr>
    <w:rPr>
      <w:rFonts w:eastAsia="Calibr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A88"/>
    <w:pPr>
      <w:ind w:left="720"/>
      <w:contextualSpacing/>
    </w:pPr>
    <w:rPr>
      <w:rFonts w:eastAsia="Calibri"/>
      <w:lang w:val="pt-BR" w:eastAsia="en-US"/>
    </w:rPr>
  </w:style>
  <w:style w:type="character" w:customStyle="1" w:styleId="Heading2Char1">
    <w:name w:val="Heading 2 Char1"/>
    <w:basedOn w:val="DefaultParagraphFont"/>
    <w:uiPriority w:val="9"/>
    <w:semiHidden/>
    <w:rsid w:val="00794A8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94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3384BE06080CC941BCD6D526E2F7E82500E77007F1DABC524D8717B61E9F7C7E51" ma:contentTypeVersion="1" ma:contentTypeDescription="Create a new document." ma:contentTypeScope="" ma:versionID="7214e76674966a39d0301ccd45802610">
  <xsd:schema xmlns:xsd="http://www.w3.org/2001/XMLSchema" xmlns:xs="http://www.w3.org/2001/XMLSchema" xmlns:p="http://schemas.microsoft.com/office/2006/metadata/properties" xmlns:ns2="dcafdc02-086a-41b1-854d-1ced7e930a5a" targetNamespace="http://schemas.microsoft.com/office/2006/metadata/properties" ma:root="true" ma:fieldsID="e420bc23926efb51b70ea2d89bceaa15" ns2:_="">
    <xsd:import namespace="dcafdc02-086a-41b1-854d-1ced7e930a5a"/>
    <xsd:element name="properties">
      <xsd:complexType>
        <xsd:sequence>
          <xsd:element name="documentManagement">
            <xsd:complexType>
              <xsd:all>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fdc02-086a-41b1-854d-1ced7e930a5a" elementFormDefault="qualified">
    <xsd:import namespace="http://schemas.microsoft.com/office/2006/documentManagement/types"/>
    <xsd:import namespace="http://schemas.microsoft.com/office/infopath/2007/PartnerControls"/>
    <xsd:element name="Info" ma:index="8" nillable="true" ma:displayName="Info" ma:internalName="Info">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 xmlns="dcafdc02-086a-41b1-854d-1ced7e930a5a" xsi:nil="true"/>
  </documentManagement>
</p:properties>
</file>

<file path=customXml/itemProps1.xml><?xml version="1.0" encoding="utf-8"?>
<ds:datastoreItem xmlns:ds="http://schemas.openxmlformats.org/officeDocument/2006/customXml" ds:itemID="{3EA0EDFD-93D7-4C8E-913E-13C15508355A}">
  <ds:schemaRefs>
    <ds:schemaRef ds:uri="http://schemas.openxmlformats.org/officeDocument/2006/bibliography"/>
  </ds:schemaRefs>
</ds:datastoreItem>
</file>

<file path=customXml/itemProps2.xml><?xml version="1.0" encoding="utf-8"?>
<ds:datastoreItem xmlns:ds="http://schemas.openxmlformats.org/officeDocument/2006/customXml" ds:itemID="{40493315-05C9-4F93-971A-C267EF40B7B8}"/>
</file>

<file path=customXml/itemProps3.xml><?xml version="1.0" encoding="utf-8"?>
<ds:datastoreItem xmlns:ds="http://schemas.openxmlformats.org/officeDocument/2006/customXml" ds:itemID="{7FECC18A-E18E-4DE5-83A3-4DBCA92EF0BE}"/>
</file>

<file path=customXml/itemProps4.xml><?xml version="1.0" encoding="utf-8"?>
<ds:datastoreItem xmlns:ds="http://schemas.openxmlformats.org/officeDocument/2006/customXml" ds:itemID="{5A802B9C-F885-4F75-9C6F-DBFC2F9799C2}"/>
</file>

<file path=docProps/app.xml><?xml version="1.0" encoding="utf-8"?>
<Properties xmlns="http://schemas.openxmlformats.org/officeDocument/2006/extended-properties" xmlns:vt="http://schemas.openxmlformats.org/officeDocument/2006/docPropsVTypes">
  <Template>Normal</Template>
  <TotalTime>0</TotalTime>
  <Pages>37</Pages>
  <Words>6866</Words>
  <Characters>39141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Youssef. Rachel N.</dc:creator>
  <cp:lastModifiedBy>Lopez, Juan - IADI</cp:lastModifiedBy>
  <cp:revision>2</cp:revision>
  <dcterms:created xsi:type="dcterms:W3CDTF">2021-04-16T11:08:00Z</dcterms:created>
  <dcterms:modified xsi:type="dcterms:W3CDTF">2021-04-16T11:08:00Z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0x0101003384BE06080CC941BCD6D526E2F7E82500E77007F1DABC524D8717B61E9F7C7E51</vt:lpwstr>
  </property>
</Properties>
</file>